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544FAC8D" w:rsidR="0067588F" w:rsidRDefault="0067588F" w:rsidP="0067588F">
      <w:pPr>
        <w:pStyle w:val="CRCoverPage"/>
        <w:tabs>
          <w:tab w:val="right" w:pos="9639"/>
        </w:tabs>
        <w:spacing w:after="0"/>
        <w:rPr>
          <w:b/>
          <w:i/>
          <w:noProof/>
          <w:sz w:val="28"/>
        </w:rPr>
      </w:pPr>
      <w:r>
        <w:rPr>
          <w:b/>
          <w:noProof/>
          <w:sz w:val="24"/>
        </w:rPr>
        <w:t>3GPP TSG-SA5 Meeting #16</w:t>
      </w:r>
      <w:r w:rsidR="00D5480B">
        <w:rPr>
          <w:b/>
          <w:noProof/>
          <w:sz w:val="24"/>
        </w:rPr>
        <w:t>4</w:t>
      </w:r>
      <w:r>
        <w:rPr>
          <w:b/>
          <w:i/>
          <w:noProof/>
          <w:sz w:val="28"/>
        </w:rPr>
        <w:tab/>
        <w:t>S5-25</w:t>
      </w:r>
      <w:r w:rsidR="001A263E" w:rsidRPr="001A263E">
        <w:rPr>
          <w:b/>
          <w:bCs/>
          <w:i/>
          <w:noProof/>
          <w:sz w:val="28"/>
        </w:rPr>
        <w:t>524</w:t>
      </w:r>
      <w:r w:rsidR="001A263E">
        <w:rPr>
          <w:b/>
          <w:bCs/>
          <w:i/>
          <w:noProof/>
          <w:sz w:val="28"/>
        </w:rPr>
        <w:t>1</w:t>
      </w:r>
    </w:p>
    <w:p w14:paraId="2E7F170E" w14:textId="02785FF4" w:rsidR="0067588F" w:rsidRPr="00DA53A0" w:rsidRDefault="00D5480B" w:rsidP="0067588F">
      <w:pPr>
        <w:pStyle w:val="Header"/>
        <w:rPr>
          <w:sz w:val="22"/>
          <w:szCs w:val="22"/>
        </w:rPr>
      </w:pPr>
      <w:r w:rsidRPr="00D5480B">
        <w:rPr>
          <w:sz w:val="24"/>
        </w:rPr>
        <w:t>Dallas, USA, 17 - 21 November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C113F0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73915">
        <w:rPr>
          <w:rFonts w:ascii="Arial" w:hAnsi="Arial"/>
          <w:b/>
          <w:lang w:val="en-US"/>
        </w:rPr>
        <w:t>Vodafone</w:t>
      </w:r>
    </w:p>
    <w:p w14:paraId="2C458A19" w14:textId="38A4993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73915">
        <w:rPr>
          <w:rFonts w:ascii="Arial" w:hAnsi="Arial" w:cs="Arial"/>
          <w:b/>
        </w:rPr>
        <w:t>Discussion on 6G Data Framework</w:t>
      </w:r>
    </w:p>
    <w:p w14:paraId="02CFB229" w14:textId="314C553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2F5813">
        <w:rPr>
          <w:rFonts w:ascii="Arial" w:hAnsi="Arial"/>
          <w:b/>
          <w:lang w:eastAsia="zh-CN"/>
        </w:rPr>
        <w:t xml:space="preserve"> and E</w:t>
      </w:r>
      <w:r w:rsidR="001C7FB2">
        <w:rPr>
          <w:rFonts w:ascii="Arial" w:hAnsi="Arial"/>
          <w:b/>
          <w:lang w:eastAsia="zh-CN"/>
        </w:rPr>
        <w:t>ndorsement</w:t>
      </w:r>
    </w:p>
    <w:p w14:paraId="74F27089" w14:textId="0B251D9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31DC9">
        <w:rPr>
          <w:rFonts w:ascii="Arial" w:hAnsi="Arial"/>
          <w:b/>
        </w:rPr>
        <w:t>6.2.1</w:t>
      </w:r>
    </w:p>
    <w:p w14:paraId="13D426F8" w14:textId="77777777" w:rsidR="00C022E3" w:rsidRDefault="00C022E3">
      <w:pPr>
        <w:pStyle w:val="Heading1"/>
      </w:pPr>
      <w:r>
        <w:t>1</w:t>
      </w:r>
      <w:r>
        <w:tab/>
        <w:t>Decision/action requested</w:t>
      </w:r>
    </w:p>
    <w:p w14:paraId="3C92322B" w14:textId="77777777" w:rsidR="00C059D1" w:rsidRDefault="00600262" w:rsidP="00600262">
      <w:pPr>
        <w:pBdr>
          <w:top w:val="single" w:sz="4" w:space="1" w:color="auto"/>
          <w:left w:val="single" w:sz="4" w:space="4" w:color="auto"/>
          <w:bottom w:val="single" w:sz="4" w:space="1" w:color="auto"/>
          <w:right w:val="single" w:sz="4" w:space="4" w:color="auto"/>
        </w:pBdr>
        <w:shd w:val="clear" w:color="auto" w:fill="FFFF99"/>
        <w:jc w:val="both"/>
        <w:rPr>
          <w:lang w:eastAsia="zh-CN"/>
        </w:rPr>
      </w:pPr>
      <w:r w:rsidRPr="00892027">
        <w:rPr>
          <w:lang w:eastAsia="zh-CN"/>
        </w:rPr>
        <w:t xml:space="preserve">SA5 is invited to discuss and </w:t>
      </w:r>
      <w:r w:rsidR="00C059D1">
        <w:rPr>
          <w:lang w:eastAsia="zh-CN"/>
        </w:rPr>
        <w:t>endorse</w:t>
      </w:r>
      <w:r w:rsidRPr="00892027">
        <w:rPr>
          <w:lang w:eastAsia="zh-CN"/>
        </w:rPr>
        <w:t xml:space="preserve"> th</w:t>
      </w:r>
      <w:r w:rsidR="00C059D1">
        <w:rPr>
          <w:lang w:eastAsia="zh-CN"/>
        </w:rPr>
        <w:t>e following proposals:</w:t>
      </w:r>
    </w:p>
    <w:p w14:paraId="706660A5" w14:textId="77777777" w:rsidR="00512BBE" w:rsidRDefault="00512BBE" w:rsidP="00600262">
      <w:pPr>
        <w:pBdr>
          <w:top w:val="single" w:sz="4" w:space="1" w:color="auto"/>
          <w:left w:val="single" w:sz="4" w:space="4" w:color="auto"/>
          <w:bottom w:val="single" w:sz="4" w:space="1" w:color="auto"/>
          <w:right w:val="single" w:sz="4" w:space="4" w:color="auto"/>
        </w:pBdr>
        <w:shd w:val="clear" w:color="auto" w:fill="FFFF99"/>
        <w:jc w:val="both"/>
        <w:rPr>
          <w:b/>
          <w:bCs/>
          <w:lang w:eastAsia="zh-CN"/>
        </w:rPr>
      </w:pPr>
      <w:r w:rsidRPr="00512BBE">
        <w:rPr>
          <w:b/>
          <w:bCs/>
          <w:lang w:eastAsia="zh-CN"/>
        </w:rPr>
        <w:t>Proposal 1: SA5 to agree that the Data Framework is included in the 6G Study.</w:t>
      </w:r>
    </w:p>
    <w:p w14:paraId="6F6E19CF" w14:textId="5A9E6492" w:rsidR="007B1D13" w:rsidRDefault="007B1D13" w:rsidP="00600262">
      <w:pPr>
        <w:pBdr>
          <w:top w:val="single" w:sz="4" w:space="1" w:color="auto"/>
          <w:left w:val="single" w:sz="4" w:space="4" w:color="auto"/>
          <w:bottom w:val="single" w:sz="4" w:space="1" w:color="auto"/>
          <w:right w:val="single" w:sz="4" w:space="4" w:color="auto"/>
        </w:pBdr>
        <w:shd w:val="clear" w:color="auto" w:fill="FFFF99"/>
        <w:jc w:val="both"/>
        <w:rPr>
          <w:b/>
          <w:bCs/>
          <w:lang w:eastAsia="zh-CN"/>
        </w:rPr>
      </w:pPr>
      <w:r w:rsidRPr="007B1D13">
        <w:rPr>
          <w:b/>
          <w:bCs/>
          <w:lang w:eastAsia="zh-CN"/>
        </w:rPr>
        <w:t>Proposal 2: SA5 shall consider that the Data Framework is primarily intended for management and operational data, while other categories should be handled through separate interfaces.</w:t>
      </w:r>
    </w:p>
    <w:p w14:paraId="73846346" w14:textId="43611D34" w:rsidR="00011E85" w:rsidRDefault="00011E85" w:rsidP="00600262">
      <w:pPr>
        <w:pBdr>
          <w:top w:val="single" w:sz="4" w:space="1" w:color="auto"/>
          <w:left w:val="single" w:sz="4" w:space="4" w:color="auto"/>
          <w:bottom w:val="single" w:sz="4" w:space="1" w:color="auto"/>
          <w:right w:val="single" w:sz="4" w:space="4" w:color="auto"/>
        </w:pBdr>
        <w:shd w:val="clear" w:color="auto" w:fill="FFFF99"/>
        <w:jc w:val="both"/>
        <w:rPr>
          <w:b/>
          <w:bCs/>
          <w:lang w:eastAsia="zh-CN"/>
        </w:rPr>
      </w:pPr>
      <w:r w:rsidRPr="00011E85">
        <w:rPr>
          <w:b/>
          <w:bCs/>
          <w:lang w:eastAsia="zh-CN"/>
        </w:rPr>
        <w:t xml:space="preserve">Proposal 3: SA5 to ensure the Data Framework specification allows alternative implementations, including separate </w:t>
      </w:r>
      <w:r w:rsidR="00DA5E7A">
        <w:rPr>
          <w:b/>
          <w:bCs/>
          <w:lang w:eastAsia="zh-CN"/>
        </w:rPr>
        <w:t>i</w:t>
      </w:r>
      <w:r w:rsidRPr="00011E85">
        <w:rPr>
          <w:b/>
          <w:bCs/>
          <w:lang w:eastAsia="zh-CN"/>
        </w:rPr>
        <w:t>nterfaces per data category, enabling vendors and operators to adopt solutions aligned with their operational models.</w:t>
      </w:r>
    </w:p>
    <w:p w14:paraId="6F93C75D" w14:textId="77777777" w:rsidR="00C022E3" w:rsidRDefault="00C022E3">
      <w:pPr>
        <w:pStyle w:val="Heading1"/>
      </w:pPr>
      <w:r>
        <w:t>2</w:t>
      </w:r>
      <w:r>
        <w:tab/>
        <w:t>References</w:t>
      </w:r>
    </w:p>
    <w:p w14:paraId="3BA8620D" w14:textId="77777777" w:rsidR="002F5813" w:rsidRPr="00600262" w:rsidRDefault="002F5813" w:rsidP="002F5813">
      <w:pPr>
        <w:pStyle w:val="Reference"/>
        <w:numPr>
          <w:ilvl w:val="0"/>
          <w:numId w:val="24"/>
        </w:numPr>
      </w:pPr>
      <w:r w:rsidRPr="00600262">
        <w:t>3GPP S5-254905 – Study on 6G Management and Orchestration</w:t>
      </w:r>
    </w:p>
    <w:p w14:paraId="7900E11B" w14:textId="3C2A4239" w:rsidR="00F24C75" w:rsidRPr="00600262" w:rsidRDefault="002F5813" w:rsidP="00F24C75">
      <w:pPr>
        <w:pStyle w:val="Reference"/>
        <w:numPr>
          <w:ilvl w:val="0"/>
          <w:numId w:val="24"/>
        </w:numPr>
      </w:pPr>
      <w:r w:rsidRPr="00600262">
        <w:t>3GPP S5-254335 – LS on Guidance on 6G Data-Related Work Tasks</w:t>
      </w:r>
    </w:p>
    <w:p w14:paraId="1DE85D9E" w14:textId="77777777" w:rsidR="00C022E3" w:rsidRDefault="00C022E3">
      <w:pPr>
        <w:pStyle w:val="Heading1"/>
      </w:pPr>
      <w:r>
        <w:t>3</w:t>
      </w:r>
      <w:r>
        <w:tab/>
        <w:t>Rationale</w:t>
      </w:r>
    </w:p>
    <w:p w14:paraId="5B24535A" w14:textId="59659911" w:rsidR="00600262" w:rsidRPr="00600262" w:rsidRDefault="00600262" w:rsidP="00600262">
      <w:pPr>
        <w:jc w:val="both"/>
        <w:rPr>
          <w:iCs/>
        </w:rPr>
      </w:pPr>
      <w:r w:rsidRPr="00600262">
        <w:rPr>
          <w:iCs/>
        </w:rPr>
        <w:t>Different types of data in 6G networks</w:t>
      </w:r>
      <w:r w:rsidR="00892027">
        <w:rPr>
          <w:iCs/>
        </w:rPr>
        <w:t xml:space="preserve"> request </w:t>
      </w:r>
      <w:r w:rsidRPr="00600262">
        <w:rPr>
          <w:iCs/>
        </w:rPr>
        <w:t>unique handling and security requirements. Additionally, they exhibit distinct performance characteristics that must be considered independently.</w:t>
      </w:r>
    </w:p>
    <w:p w14:paraId="6DECD0F4" w14:textId="77777777" w:rsidR="00892027" w:rsidRDefault="00892027" w:rsidP="00600262">
      <w:pPr>
        <w:jc w:val="both"/>
        <w:rPr>
          <w:iCs/>
        </w:rPr>
      </w:pPr>
      <w:r>
        <w:rPr>
          <w:iCs/>
        </w:rPr>
        <w:t>In particular, m</w:t>
      </w:r>
      <w:r w:rsidRPr="00600262">
        <w:rPr>
          <w:iCs/>
        </w:rPr>
        <w:t>anagement data requires dedicated lifecycle handling, access control mechanisms, and reliability guarantees. These requirements justify the use of separate interfaces and data segregation from other categories of data.</w:t>
      </w:r>
      <w:r>
        <w:rPr>
          <w:iCs/>
        </w:rPr>
        <w:t xml:space="preserve"> </w:t>
      </w:r>
    </w:p>
    <w:p w14:paraId="2C146D7E" w14:textId="22B5A074" w:rsidR="00600262" w:rsidRPr="00600262" w:rsidRDefault="00892027" w:rsidP="00600262">
      <w:pPr>
        <w:jc w:val="both"/>
        <w:rPr>
          <w:iCs/>
        </w:rPr>
      </w:pPr>
      <w:r>
        <w:rPr>
          <w:iCs/>
        </w:rPr>
        <w:t>Furthermore, a</w:t>
      </w:r>
      <w:r w:rsidR="00600262" w:rsidRPr="00600262">
        <w:rPr>
          <w:iCs/>
        </w:rPr>
        <w:t xml:space="preserve"> fully data-agnostic framework risks blurring functional boundaries, which can lead to operational inefficiencies</w:t>
      </w:r>
      <w:r>
        <w:rPr>
          <w:iCs/>
        </w:rPr>
        <w:t xml:space="preserve">, </w:t>
      </w:r>
      <w:r w:rsidR="00600262" w:rsidRPr="00600262">
        <w:rPr>
          <w:iCs/>
        </w:rPr>
        <w:t>complicate network management</w:t>
      </w:r>
      <w:r>
        <w:rPr>
          <w:iCs/>
        </w:rPr>
        <w:t xml:space="preserve">, </w:t>
      </w:r>
      <w:r w:rsidR="00600262" w:rsidRPr="00600262">
        <w:rPr>
          <w:iCs/>
        </w:rPr>
        <w:t>increase exposure to potential security risks by combining unrelated data domains</w:t>
      </w:r>
      <w:r>
        <w:rPr>
          <w:iCs/>
        </w:rPr>
        <w:t>, imply</w:t>
      </w:r>
      <w:r w:rsidRPr="00600262">
        <w:rPr>
          <w:iCs/>
        </w:rPr>
        <w:t xml:space="preserve"> complex and costly implementations</w:t>
      </w:r>
      <w:r>
        <w:rPr>
          <w:iCs/>
        </w:rPr>
        <w:t xml:space="preserve"> and create scalability challenges.</w:t>
      </w:r>
    </w:p>
    <w:p w14:paraId="3516F241" w14:textId="1CEC52D1" w:rsidR="00F24C75" w:rsidRPr="00600262" w:rsidRDefault="00600262" w:rsidP="00600262">
      <w:pPr>
        <w:jc w:val="both"/>
        <w:rPr>
          <w:iCs/>
        </w:rPr>
      </w:pPr>
      <w:r w:rsidRPr="00600262">
        <w:rPr>
          <w:iCs/>
        </w:rPr>
        <w:t>Therefore, the Data Framework should either be limited to management data or, at a minimum, provide clear separation and dedicated interfaces for different categories of data. This approach ensures secure handling and scalable deployment options for both operators and vendors.</w:t>
      </w:r>
    </w:p>
    <w:p w14:paraId="459D8228" w14:textId="77777777" w:rsidR="00C022E3" w:rsidRDefault="00C022E3">
      <w:pPr>
        <w:pStyle w:val="Heading1"/>
      </w:pPr>
      <w:r>
        <w:t>4</w:t>
      </w:r>
      <w:r>
        <w:tab/>
        <w:t>Detailed proposal</w:t>
      </w:r>
    </w:p>
    <w:p w14:paraId="1E2FBD1B" w14:textId="358138AD" w:rsidR="002F5813" w:rsidRPr="000C33A2" w:rsidRDefault="002F5813" w:rsidP="008476C8">
      <w:pPr>
        <w:pStyle w:val="Heading2"/>
      </w:pPr>
      <w:r w:rsidRPr="000C33A2">
        <w:t xml:space="preserve">4.1 </w:t>
      </w:r>
      <w:r w:rsidR="00600262" w:rsidRPr="000C33A2">
        <w:t>Background</w:t>
      </w:r>
    </w:p>
    <w:p w14:paraId="5E945117" w14:textId="7DD17CA7" w:rsidR="00600262" w:rsidRPr="00600262" w:rsidRDefault="00600262" w:rsidP="00600262">
      <w:pPr>
        <w:jc w:val="both"/>
        <w:rPr>
          <w:iCs/>
        </w:rPr>
      </w:pPr>
      <w:r w:rsidRPr="00600262">
        <w:rPr>
          <w:iCs/>
        </w:rPr>
        <w:t>This discussion arises from the pending item in the 6G Study on Management and Orchestration</w:t>
      </w:r>
      <w:r w:rsidR="00F750AD">
        <w:rPr>
          <w:iCs/>
        </w:rPr>
        <w:t xml:space="preserve"> [1]</w:t>
      </w:r>
      <w:r w:rsidRPr="00600262">
        <w:rPr>
          <w:iCs/>
        </w:rPr>
        <w:t xml:space="preserve">, where several options were proposed regarding the scope of the Data Framework study. The options included studying all types of data, only management data, or data specifically used for network and service management. </w:t>
      </w:r>
    </w:p>
    <w:p w14:paraId="0CBC4283" w14:textId="2AD99043" w:rsidR="00600262" w:rsidRPr="00600262" w:rsidRDefault="00600262" w:rsidP="00600262">
      <w:pPr>
        <w:jc w:val="both"/>
        <w:rPr>
          <w:iCs/>
        </w:rPr>
      </w:pPr>
      <w:r w:rsidRPr="00600262">
        <w:rPr>
          <w:iCs/>
        </w:rPr>
        <w:t>Since this topic has been pending since August</w:t>
      </w:r>
      <w:r>
        <w:rPr>
          <w:iCs/>
        </w:rPr>
        <w:t xml:space="preserve"> 2025</w:t>
      </w:r>
      <w:r w:rsidRPr="00600262">
        <w:rPr>
          <w:iCs/>
        </w:rPr>
        <w:t>, the SA plenary issued a Liaison Statement</w:t>
      </w:r>
      <w:r w:rsidR="00F750AD">
        <w:rPr>
          <w:iCs/>
        </w:rPr>
        <w:t xml:space="preserve"> [2]</w:t>
      </w:r>
      <w:r w:rsidRPr="00600262">
        <w:rPr>
          <w:iCs/>
        </w:rPr>
        <w:t xml:space="preserve"> in September </w:t>
      </w:r>
      <w:r>
        <w:rPr>
          <w:iCs/>
        </w:rPr>
        <w:t xml:space="preserve">2025 </w:t>
      </w:r>
      <w:r w:rsidRPr="00600262">
        <w:rPr>
          <w:iCs/>
        </w:rPr>
        <w:t>to SA2, SA</w:t>
      </w:r>
      <w:r>
        <w:rPr>
          <w:iCs/>
        </w:rPr>
        <w:t>5</w:t>
      </w:r>
      <w:r w:rsidRPr="00600262">
        <w:rPr>
          <w:iCs/>
        </w:rPr>
        <w:t>, and other relevant WGs, requesting progress and coordination on 6G data-related work tasks, using the 5G working scope as a starting point. The statement emphasizes collaboration on data security and privacy, as well as regular coordination to avoid duplicated designs and ensure system-wide consistency.</w:t>
      </w:r>
    </w:p>
    <w:p w14:paraId="3744B13C" w14:textId="0918C442" w:rsidR="00600262" w:rsidRDefault="00600262" w:rsidP="00600262">
      <w:pPr>
        <w:jc w:val="both"/>
        <w:rPr>
          <w:iCs/>
        </w:rPr>
      </w:pPr>
      <w:r w:rsidRPr="00600262">
        <w:rPr>
          <w:iCs/>
        </w:rPr>
        <w:t xml:space="preserve">Given this context, it is critical to reach agreement in this meeting on the scope and focus of the Data Framework. Achieving consensus now will allow SA5 to progress the study and submit results to the December </w:t>
      </w:r>
      <w:r>
        <w:rPr>
          <w:iCs/>
        </w:rPr>
        <w:t xml:space="preserve">2025 </w:t>
      </w:r>
      <w:r w:rsidRPr="00600262">
        <w:rPr>
          <w:iCs/>
        </w:rPr>
        <w:t>plenary.</w:t>
      </w:r>
    </w:p>
    <w:p w14:paraId="5B9FE71E" w14:textId="4CB7BA6B" w:rsidR="00600262" w:rsidRDefault="00600262" w:rsidP="00600262">
      <w:pPr>
        <w:jc w:val="both"/>
        <w:rPr>
          <w:iCs/>
        </w:rPr>
      </w:pPr>
      <w:r w:rsidRPr="00600262">
        <w:rPr>
          <w:iCs/>
        </w:rPr>
        <w:lastRenderedPageBreak/>
        <w:t>This discussion paper further develops the rationale for treating management and operational data as a separate domain, emphasizing the need for dedicated handling, security, and interface separation from other data types.</w:t>
      </w:r>
    </w:p>
    <w:p w14:paraId="5BD6CD3C" w14:textId="77777777" w:rsidR="00600262" w:rsidRDefault="00600262" w:rsidP="00600262">
      <w:pPr>
        <w:jc w:val="both"/>
        <w:rPr>
          <w:iCs/>
        </w:rPr>
      </w:pPr>
    </w:p>
    <w:p w14:paraId="55995C64" w14:textId="50ECE098" w:rsidR="00600262" w:rsidRPr="00DC01A0" w:rsidRDefault="00DC01A0" w:rsidP="00074DCF">
      <w:pPr>
        <w:pStyle w:val="Heading2"/>
      </w:pPr>
      <w:r w:rsidRPr="00DC01A0">
        <w:t xml:space="preserve">4.2 Discussion on the scope of the </w:t>
      </w:r>
      <w:r>
        <w:t>6G S</w:t>
      </w:r>
      <w:r w:rsidRPr="00DC01A0">
        <w:t>tudy</w:t>
      </w:r>
    </w:p>
    <w:p w14:paraId="0D339176" w14:textId="0894C5CB" w:rsidR="00892027" w:rsidRDefault="00892027" w:rsidP="00DC01A0">
      <w:pPr>
        <w:jc w:val="both"/>
        <w:rPr>
          <w:iCs/>
        </w:rPr>
      </w:pPr>
      <w:r w:rsidRPr="009255DD">
        <w:rPr>
          <w:iCs/>
        </w:rPr>
        <w:t xml:space="preserve">The first point on which SA5 should reach agreement as a group in this meeting is the inclusion of some content in the 1.6 bullet of the 6G Study. Studying the Data Framework is essential to ensure coherent treatment of data-related aspects across 6G management and orchestration activities. Excluding this topic from the study would be counterproductive and could delay the development of consistent and interoperable management solutions. </w:t>
      </w:r>
    </w:p>
    <w:p w14:paraId="710B1E75" w14:textId="644DE112" w:rsidR="00512BBE" w:rsidRPr="00512BBE" w:rsidRDefault="00512BBE" w:rsidP="00DC01A0">
      <w:pPr>
        <w:jc w:val="both"/>
        <w:rPr>
          <w:b/>
          <w:bCs/>
          <w:iCs/>
        </w:rPr>
      </w:pPr>
      <w:r w:rsidRPr="00512BBE">
        <w:rPr>
          <w:b/>
          <w:bCs/>
          <w:iCs/>
        </w:rPr>
        <w:t xml:space="preserve">Observation 1: </w:t>
      </w:r>
      <w:r w:rsidRPr="00011E85">
        <w:rPr>
          <w:i/>
        </w:rPr>
        <w:t>The scope of the Data Framework must be included in the 6G Study. Excluding it would hamper coordinated progress, and the group should at least agree to include it as a dedicated section.</w:t>
      </w:r>
    </w:p>
    <w:p w14:paraId="6EB5DF93" w14:textId="0A829F48" w:rsidR="00892027" w:rsidRPr="009255DD" w:rsidRDefault="00892027" w:rsidP="00DC01A0">
      <w:pPr>
        <w:jc w:val="both"/>
        <w:rPr>
          <w:iCs/>
        </w:rPr>
      </w:pPr>
      <w:r w:rsidRPr="009255DD">
        <w:rPr>
          <w:iCs/>
        </w:rPr>
        <w:t xml:space="preserve">While there may be different views on which data types should be covered, it is critical that the study explicitly includes a dedicated section on the Data Framework. Even if full consensus on the exact data types </w:t>
      </w:r>
      <w:r w:rsidR="009255DD" w:rsidRPr="009255DD">
        <w:rPr>
          <w:iCs/>
        </w:rPr>
        <w:t xml:space="preserve">may not be reached in this meeting, </w:t>
      </w:r>
      <w:r w:rsidRPr="009255DD">
        <w:rPr>
          <w:iCs/>
        </w:rPr>
        <w:t xml:space="preserve">agreeing to include the topic </w:t>
      </w:r>
      <w:r w:rsidR="009255DD" w:rsidRPr="009255DD">
        <w:rPr>
          <w:iCs/>
        </w:rPr>
        <w:t xml:space="preserve">in the 6G Study </w:t>
      </w:r>
      <w:r w:rsidRPr="009255DD">
        <w:rPr>
          <w:iCs/>
        </w:rPr>
        <w:t>ensures that</w:t>
      </w:r>
      <w:r w:rsidR="009255DD" w:rsidRPr="009255DD">
        <w:rPr>
          <w:iCs/>
        </w:rPr>
        <w:t xml:space="preserve"> its scope is formally recognized, that</w:t>
      </w:r>
      <w:r w:rsidRPr="009255DD">
        <w:rPr>
          <w:iCs/>
        </w:rPr>
        <w:t xml:space="preserve"> SA5 can start structured discussions and align with other WGs in a timely manner.</w:t>
      </w:r>
      <w:r w:rsidR="009255DD" w:rsidRPr="009255DD">
        <w:rPr>
          <w:iCs/>
        </w:rPr>
        <w:t xml:space="preserve"> </w:t>
      </w:r>
    </w:p>
    <w:p w14:paraId="621A5E9A" w14:textId="2FFEC3C7" w:rsidR="00D612D0" w:rsidRPr="00D612D0" w:rsidRDefault="009255DD" w:rsidP="00D612D0">
      <w:pPr>
        <w:jc w:val="both"/>
        <w:rPr>
          <w:b/>
          <w:bCs/>
          <w:iCs/>
        </w:rPr>
      </w:pPr>
      <w:r>
        <w:rPr>
          <w:b/>
          <w:bCs/>
          <w:iCs/>
        </w:rPr>
        <w:t xml:space="preserve">Observation 2: </w:t>
      </w:r>
      <w:r w:rsidRPr="00011E85">
        <w:rPr>
          <w:i/>
        </w:rPr>
        <w:t>If the data categorization is not agreed in this meeting, it should be included as part of the scope of the study</w:t>
      </w:r>
      <w:r w:rsidR="00DC01A0" w:rsidRPr="00011E85">
        <w:rPr>
          <w:i/>
        </w:rPr>
        <w:t>.</w:t>
      </w:r>
    </w:p>
    <w:p w14:paraId="7128C205" w14:textId="77777777" w:rsidR="00D612D0" w:rsidRDefault="00D612D0" w:rsidP="00D612D0">
      <w:pPr>
        <w:pBdr>
          <w:top w:val="single" w:sz="4" w:space="1" w:color="auto"/>
          <w:left w:val="single" w:sz="4" w:space="4" w:color="auto"/>
          <w:bottom w:val="single" w:sz="4" w:space="1" w:color="auto"/>
          <w:right w:val="single" w:sz="4" w:space="4" w:color="auto"/>
        </w:pBdr>
        <w:shd w:val="clear" w:color="auto" w:fill="FFFF99"/>
        <w:jc w:val="both"/>
        <w:rPr>
          <w:b/>
          <w:bCs/>
          <w:lang w:eastAsia="zh-CN"/>
        </w:rPr>
      </w:pPr>
      <w:r w:rsidRPr="00512BBE">
        <w:rPr>
          <w:b/>
          <w:bCs/>
          <w:lang w:eastAsia="zh-CN"/>
        </w:rPr>
        <w:t>Proposal 1: SA5 to agree that the Data Framework is included in the 6G Study.</w:t>
      </w:r>
    </w:p>
    <w:p w14:paraId="3205D49F" w14:textId="3131DD7D" w:rsidR="007B1D13" w:rsidRDefault="007B1D13" w:rsidP="002F5813">
      <w:pPr>
        <w:jc w:val="both"/>
        <w:rPr>
          <w:iCs/>
        </w:rPr>
      </w:pPr>
      <w:r w:rsidRPr="007B1D13">
        <w:rPr>
          <w:iCs/>
        </w:rPr>
        <w:t xml:space="preserve">Note that this proposal is compatible with 1.6-option5 </w:t>
      </w:r>
      <w:r>
        <w:rPr>
          <w:iCs/>
        </w:rPr>
        <w:t xml:space="preserve">and </w:t>
      </w:r>
      <w:r w:rsidRPr="007B1D13">
        <w:rPr>
          <w:iCs/>
        </w:rPr>
        <w:t>1.6-option5a [1].</w:t>
      </w:r>
    </w:p>
    <w:p w14:paraId="789E3330" w14:textId="77777777" w:rsidR="00F24C75" w:rsidRDefault="00F24C75" w:rsidP="002F5813">
      <w:pPr>
        <w:jc w:val="both"/>
        <w:rPr>
          <w:iCs/>
        </w:rPr>
      </w:pPr>
    </w:p>
    <w:p w14:paraId="1EABB3AB" w14:textId="18A58B24" w:rsidR="00600262" w:rsidRPr="000C33A2" w:rsidRDefault="002F5813" w:rsidP="008476C8">
      <w:pPr>
        <w:pStyle w:val="Heading2"/>
      </w:pPr>
      <w:r w:rsidRPr="000C33A2">
        <w:t>4.</w:t>
      </w:r>
      <w:r w:rsidR="00DC01A0">
        <w:t>3</w:t>
      </w:r>
      <w:r w:rsidRPr="000C33A2">
        <w:t xml:space="preserve"> </w:t>
      </w:r>
      <w:r w:rsidR="00600262" w:rsidRPr="000C33A2">
        <w:t>Discussion</w:t>
      </w:r>
      <w:r w:rsidR="00DC01A0">
        <w:t xml:space="preserve"> on Data Separation</w:t>
      </w:r>
    </w:p>
    <w:p w14:paraId="0A6E2C03" w14:textId="4BD165E0" w:rsidR="00DE55E0" w:rsidRDefault="00DE55E0" w:rsidP="00600262">
      <w:pPr>
        <w:jc w:val="both"/>
        <w:rPr>
          <w:iCs/>
        </w:rPr>
      </w:pPr>
      <w:r w:rsidRPr="00DE55E0">
        <w:rPr>
          <w:iCs/>
        </w:rPr>
        <w:t>In 6G networks, different types of data have distinct purposes, lifecycles, sensitivity levels, and performance requirements</w:t>
      </w:r>
      <w:r w:rsidR="00F750AD">
        <w:rPr>
          <w:iCs/>
        </w:rPr>
        <w:t>, among others</w:t>
      </w:r>
      <w:r w:rsidRPr="00DE55E0">
        <w:rPr>
          <w:iCs/>
        </w:rPr>
        <w:t>. Treating all data uniformly can lead to inefficiencies, security risks, and reduced performance. This section discusses two approaches to designing the Data Framework.</w:t>
      </w:r>
    </w:p>
    <w:p w14:paraId="7AEF3C28" w14:textId="77777777" w:rsidR="00F24C75" w:rsidRPr="00DE55E0" w:rsidRDefault="00F24C75" w:rsidP="00600262">
      <w:pPr>
        <w:jc w:val="both"/>
        <w:rPr>
          <w:iCs/>
        </w:rPr>
      </w:pPr>
    </w:p>
    <w:p w14:paraId="0359BC4F" w14:textId="21D7B561" w:rsidR="000C33A2" w:rsidRPr="000C33A2" w:rsidRDefault="000C33A2" w:rsidP="008476C8">
      <w:pPr>
        <w:pStyle w:val="Heading3"/>
      </w:pPr>
      <w:r>
        <w:t>4.</w:t>
      </w:r>
      <w:r w:rsidR="00DC01A0">
        <w:t>3</w:t>
      </w:r>
      <w:r>
        <w:t xml:space="preserve">.1 </w:t>
      </w:r>
      <w:r w:rsidRPr="000C33A2">
        <w:t>Data-agnostic approach</w:t>
      </w:r>
    </w:p>
    <w:p w14:paraId="3BAD2BF6" w14:textId="77777777" w:rsidR="007B1D13" w:rsidRDefault="00F750AD" w:rsidP="000C33A2">
      <w:pPr>
        <w:jc w:val="both"/>
        <w:rPr>
          <w:iCs/>
        </w:rPr>
      </w:pPr>
      <w:r w:rsidRPr="00F750AD">
        <w:rPr>
          <w:iCs/>
        </w:rPr>
        <w:t xml:space="preserve">This is one of the options proposed for the 6G Study, advocating </w:t>
      </w:r>
      <w:r>
        <w:rPr>
          <w:iCs/>
        </w:rPr>
        <w:t xml:space="preserve">for </w:t>
      </w:r>
      <w:r w:rsidRPr="00F750AD">
        <w:rPr>
          <w:iCs/>
        </w:rPr>
        <w:t>a single, data-agnostic framework encompassing all data types.</w:t>
      </w:r>
    </w:p>
    <w:p w14:paraId="02BAA286" w14:textId="605BC54E" w:rsidR="00F750AD" w:rsidRDefault="00F750AD" w:rsidP="000C33A2">
      <w:pPr>
        <w:jc w:val="both"/>
        <w:rPr>
          <w:iCs/>
        </w:rPr>
      </w:pPr>
      <w:r>
        <w:rPr>
          <w:iCs/>
        </w:rPr>
        <w:t>A</w:t>
      </w:r>
      <w:r w:rsidRPr="00F750AD">
        <w:rPr>
          <w:iCs/>
        </w:rPr>
        <w:t xml:space="preserve">t first glance it may appear to offer implementation simplicity and potential cost reduction, </w:t>
      </w:r>
      <w:r>
        <w:rPr>
          <w:iCs/>
        </w:rPr>
        <w:t xml:space="preserve">although </w:t>
      </w:r>
      <w:r w:rsidRPr="00F750AD">
        <w:rPr>
          <w:iCs/>
        </w:rPr>
        <w:t>in reality consolidating heterogeneous data within a common framework introduces significant complexity.</w:t>
      </w:r>
      <w:r>
        <w:rPr>
          <w:iCs/>
        </w:rPr>
        <w:t xml:space="preserve"> </w:t>
      </w:r>
      <w:r w:rsidRPr="00F750AD">
        <w:rPr>
          <w:iCs/>
        </w:rPr>
        <w:t>It requires sophisticated prioritization, queuing, and security mechanisms, increases exposure and auditing challenges, and can lead to unpredictable performance. Moreover, different data categories vary greatly in volume and latency characteristics, with some being massive and time-sensitive while others are control-oriented and low-volume. Combining them within a single framework risks resource contention, degraded management performance, and reduced overall efficiency.</w:t>
      </w:r>
    </w:p>
    <w:p w14:paraId="53D71B62" w14:textId="6B5600C9" w:rsidR="001F2ADE" w:rsidRDefault="00896E4A" w:rsidP="000C33A2">
      <w:pPr>
        <w:jc w:val="both"/>
        <w:rPr>
          <w:i/>
        </w:rPr>
      </w:pPr>
      <w:r w:rsidRPr="00DE55E0">
        <w:rPr>
          <w:b/>
          <w:bCs/>
          <w:iCs/>
        </w:rPr>
        <w:t xml:space="preserve">Observation </w:t>
      </w:r>
      <w:r>
        <w:rPr>
          <w:b/>
          <w:bCs/>
          <w:iCs/>
        </w:rPr>
        <w:t>3</w:t>
      </w:r>
      <w:r w:rsidRPr="00DE55E0">
        <w:rPr>
          <w:b/>
          <w:bCs/>
          <w:iCs/>
        </w:rPr>
        <w:t xml:space="preserve">: </w:t>
      </w:r>
      <w:r w:rsidRPr="00011E85">
        <w:rPr>
          <w:i/>
        </w:rPr>
        <w:t>Treating all data types uniformly within a single framework compromises operational efficiency, scalability and security governance.</w:t>
      </w:r>
    </w:p>
    <w:p w14:paraId="29F4167E" w14:textId="77777777" w:rsidR="00F24C75" w:rsidRPr="001F2ADE" w:rsidRDefault="00F24C75" w:rsidP="000C33A2">
      <w:pPr>
        <w:jc w:val="both"/>
        <w:rPr>
          <w:b/>
          <w:bCs/>
          <w:iCs/>
        </w:rPr>
      </w:pPr>
    </w:p>
    <w:p w14:paraId="585BDF05" w14:textId="5D6901D9" w:rsidR="00DE55E0" w:rsidRPr="000C33A2" w:rsidRDefault="000C33A2" w:rsidP="008476C8">
      <w:pPr>
        <w:pStyle w:val="Heading3"/>
      </w:pPr>
      <w:r>
        <w:t>4.</w:t>
      </w:r>
      <w:r w:rsidR="00DC01A0">
        <w:t>3</w:t>
      </w:r>
      <w:r>
        <w:t xml:space="preserve">.2 </w:t>
      </w:r>
      <w:r w:rsidR="00DE55E0" w:rsidRPr="000C33A2">
        <w:t>Management and operational data as a distinct domain</w:t>
      </w:r>
    </w:p>
    <w:p w14:paraId="08948A94" w14:textId="29B9BEB6" w:rsidR="00DE55E0" w:rsidRPr="00DE55E0" w:rsidRDefault="00DE55E0" w:rsidP="00DE55E0">
      <w:pPr>
        <w:jc w:val="both"/>
        <w:rPr>
          <w:iCs/>
        </w:rPr>
      </w:pPr>
      <w:r w:rsidRPr="00DE55E0">
        <w:rPr>
          <w:iCs/>
        </w:rPr>
        <w:t>Treating management and operational data as a distinct domain with dedicated handling ensures that each data type operates independently with its own processes, interfaces, and resources. Access is restricted to only those entities or processes that truly require it, combining functional separation with enforcement of least privilege. This approach minimizes interference, unauthorized access, and operational inefficiencies, while supporting predictable performance and robust governance.</w:t>
      </w:r>
    </w:p>
    <w:p w14:paraId="78204482" w14:textId="2078D227" w:rsidR="000C33A2" w:rsidRDefault="00DE55E0" w:rsidP="00600262">
      <w:pPr>
        <w:jc w:val="both"/>
        <w:rPr>
          <w:i/>
        </w:rPr>
      </w:pPr>
      <w:r w:rsidRPr="00DE55E0">
        <w:rPr>
          <w:b/>
          <w:bCs/>
          <w:iCs/>
        </w:rPr>
        <w:t xml:space="preserve">Observation </w:t>
      </w:r>
      <w:r w:rsidR="00896E4A">
        <w:rPr>
          <w:b/>
          <w:bCs/>
          <w:iCs/>
        </w:rPr>
        <w:t>4</w:t>
      </w:r>
      <w:r w:rsidRPr="00DE55E0">
        <w:rPr>
          <w:b/>
          <w:bCs/>
          <w:iCs/>
        </w:rPr>
        <w:t xml:space="preserve">: </w:t>
      </w:r>
      <w:r w:rsidR="00C86A74" w:rsidRPr="00011E85">
        <w:rPr>
          <w:i/>
        </w:rPr>
        <w:t>Management and operational data have specific purposes, lifecycles, and sensitivity levels that differ fundamentally from other types of data.</w:t>
      </w:r>
    </w:p>
    <w:p w14:paraId="39F1B1FA" w14:textId="77777777" w:rsidR="00F24C75" w:rsidRDefault="00F24C75" w:rsidP="00600262">
      <w:pPr>
        <w:jc w:val="both"/>
        <w:rPr>
          <w:i/>
        </w:rPr>
      </w:pPr>
    </w:p>
    <w:p w14:paraId="54644F11" w14:textId="5622E05C" w:rsidR="00512BBE" w:rsidRPr="000C33A2" w:rsidRDefault="00512BBE" w:rsidP="008476C8">
      <w:pPr>
        <w:pStyle w:val="Heading3"/>
      </w:pPr>
      <w:r>
        <w:lastRenderedPageBreak/>
        <w:t xml:space="preserve">4.3.3 Comparison of </w:t>
      </w:r>
      <w:r w:rsidR="007B1D13">
        <w:t>both</w:t>
      </w:r>
      <w:r>
        <w:t xml:space="preserve"> </w:t>
      </w:r>
      <w:r w:rsidR="00CA0E9E">
        <w:t>options</w:t>
      </w:r>
    </w:p>
    <w:p w14:paraId="0AD8AB48" w14:textId="571C24D6" w:rsidR="00512BBE" w:rsidRPr="00845A4D" w:rsidRDefault="00845A4D" w:rsidP="00600262">
      <w:pPr>
        <w:jc w:val="both"/>
        <w:rPr>
          <w:iCs/>
        </w:rPr>
      </w:pPr>
      <w:r w:rsidRPr="00845A4D">
        <w:rPr>
          <w:iCs/>
        </w:rPr>
        <w:t>The two approaches</w:t>
      </w:r>
      <w:r>
        <w:rPr>
          <w:iCs/>
        </w:rPr>
        <w:t xml:space="preserve"> </w:t>
      </w:r>
      <w:r w:rsidRPr="00845A4D">
        <w:rPr>
          <w:iCs/>
        </w:rPr>
        <w:t>differ significantly. The following table summarizes the main characteristics and implications of each approach.</w:t>
      </w:r>
    </w:p>
    <w:tbl>
      <w:tblPr>
        <w:tblStyle w:val="TableGrid"/>
        <w:tblW w:w="0" w:type="auto"/>
        <w:tblLook w:val="04A0" w:firstRow="1" w:lastRow="0" w:firstColumn="1" w:lastColumn="0" w:noHBand="0" w:noVBand="1"/>
      </w:tblPr>
      <w:tblGrid>
        <w:gridCol w:w="2009"/>
        <w:gridCol w:w="3656"/>
        <w:gridCol w:w="3964"/>
      </w:tblGrid>
      <w:tr w:rsidR="002B1D3B" w:rsidRPr="002B1D3B" w14:paraId="1B9FC07F" w14:textId="77777777" w:rsidTr="00941953">
        <w:tc>
          <w:tcPr>
            <w:tcW w:w="0" w:type="auto"/>
            <w:hideMark/>
          </w:tcPr>
          <w:p w14:paraId="723B0555" w14:textId="77777777" w:rsidR="002B1D3B" w:rsidRPr="002B1D3B" w:rsidRDefault="002B1D3B" w:rsidP="00941953">
            <w:pPr>
              <w:jc w:val="center"/>
              <w:rPr>
                <w:b/>
                <w:bCs/>
                <w:iCs/>
                <w:sz w:val="18"/>
                <w:szCs w:val="18"/>
              </w:rPr>
            </w:pPr>
            <w:r w:rsidRPr="002B1D3B">
              <w:rPr>
                <w:b/>
                <w:bCs/>
                <w:iCs/>
                <w:sz w:val="18"/>
                <w:szCs w:val="18"/>
              </w:rPr>
              <w:t>Characteristic</w:t>
            </w:r>
          </w:p>
        </w:tc>
        <w:tc>
          <w:tcPr>
            <w:tcW w:w="3656" w:type="dxa"/>
            <w:hideMark/>
          </w:tcPr>
          <w:p w14:paraId="5D487C2C" w14:textId="77777777" w:rsidR="002B1D3B" w:rsidRPr="002B1D3B" w:rsidRDefault="002B1D3B" w:rsidP="00941953">
            <w:pPr>
              <w:jc w:val="center"/>
              <w:rPr>
                <w:b/>
                <w:bCs/>
                <w:iCs/>
                <w:sz w:val="18"/>
                <w:szCs w:val="18"/>
              </w:rPr>
            </w:pPr>
            <w:r w:rsidRPr="002B1D3B">
              <w:rPr>
                <w:b/>
                <w:bCs/>
                <w:iCs/>
                <w:sz w:val="18"/>
                <w:szCs w:val="18"/>
              </w:rPr>
              <w:t>Data-Agnostic Framework</w:t>
            </w:r>
          </w:p>
        </w:tc>
        <w:tc>
          <w:tcPr>
            <w:tcW w:w="3964" w:type="dxa"/>
            <w:hideMark/>
          </w:tcPr>
          <w:p w14:paraId="40D08C36" w14:textId="77777777" w:rsidR="002B1D3B" w:rsidRPr="002B1D3B" w:rsidRDefault="002B1D3B" w:rsidP="00941953">
            <w:pPr>
              <w:jc w:val="center"/>
              <w:rPr>
                <w:b/>
                <w:bCs/>
                <w:iCs/>
                <w:sz w:val="18"/>
                <w:szCs w:val="18"/>
              </w:rPr>
            </w:pPr>
            <w:r w:rsidRPr="002B1D3B">
              <w:rPr>
                <w:b/>
                <w:bCs/>
                <w:iCs/>
                <w:sz w:val="18"/>
                <w:szCs w:val="18"/>
              </w:rPr>
              <w:t>Management and Operational Data Separation</w:t>
            </w:r>
          </w:p>
        </w:tc>
      </w:tr>
      <w:tr w:rsidR="002B1D3B" w:rsidRPr="002B1D3B" w14:paraId="5FE39361" w14:textId="77777777" w:rsidTr="00941953">
        <w:tc>
          <w:tcPr>
            <w:tcW w:w="0" w:type="auto"/>
            <w:hideMark/>
          </w:tcPr>
          <w:p w14:paraId="5AA8898C" w14:textId="77777777" w:rsidR="002B1D3B" w:rsidRPr="007B1D13" w:rsidRDefault="002B1D3B" w:rsidP="00941953">
            <w:pPr>
              <w:rPr>
                <w:b/>
                <w:bCs/>
                <w:iCs/>
                <w:sz w:val="18"/>
                <w:szCs w:val="18"/>
              </w:rPr>
            </w:pPr>
            <w:r w:rsidRPr="007B1D13">
              <w:rPr>
                <w:b/>
                <w:bCs/>
                <w:iCs/>
                <w:sz w:val="18"/>
                <w:szCs w:val="18"/>
              </w:rPr>
              <w:t>Access Control and Security</w:t>
            </w:r>
          </w:p>
        </w:tc>
        <w:tc>
          <w:tcPr>
            <w:tcW w:w="3656" w:type="dxa"/>
            <w:hideMark/>
          </w:tcPr>
          <w:p w14:paraId="0EB1AFA8" w14:textId="1AFEC4FC" w:rsidR="00941953" w:rsidRPr="002B1D3B" w:rsidRDefault="00941953" w:rsidP="002B1D3B">
            <w:pPr>
              <w:jc w:val="both"/>
              <w:rPr>
                <w:iCs/>
                <w:sz w:val="18"/>
                <w:szCs w:val="18"/>
              </w:rPr>
            </w:pPr>
            <w:r w:rsidRPr="00941953">
              <w:rPr>
                <w:iCs/>
                <w:sz w:val="18"/>
                <w:szCs w:val="18"/>
              </w:rPr>
              <w:t>Complex multi-layer access control across mixed data domains, increasing exposure and risk.</w:t>
            </w:r>
          </w:p>
        </w:tc>
        <w:tc>
          <w:tcPr>
            <w:tcW w:w="3964" w:type="dxa"/>
            <w:hideMark/>
          </w:tcPr>
          <w:p w14:paraId="51AC73CE" w14:textId="52EF792F" w:rsidR="00941953" w:rsidRPr="002B1D3B" w:rsidRDefault="00941953" w:rsidP="00941953">
            <w:pPr>
              <w:jc w:val="both"/>
              <w:rPr>
                <w:iCs/>
                <w:sz w:val="18"/>
                <w:szCs w:val="18"/>
              </w:rPr>
            </w:pPr>
            <w:r w:rsidRPr="00941953">
              <w:rPr>
                <w:iCs/>
                <w:sz w:val="18"/>
                <w:szCs w:val="18"/>
              </w:rPr>
              <w:t>Enforces isolation and least privilege, limiting access to authorized management entities.</w:t>
            </w:r>
          </w:p>
        </w:tc>
      </w:tr>
      <w:tr w:rsidR="002B1D3B" w:rsidRPr="002B1D3B" w14:paraId="44CB67FC" w14:textId="77777777" w:rsidTr="00941953">
        <w:tc>
          <w:tcPr>
            <w:tcW w:w="0" w:type="auto"/>
            <w:hideMark/>
          </w:tcPr>
          <w:p w14:paraId="3899DF82" w14:textId="77777777" w:rsidR="002B1D3B" w:rsidRPr="007B1D13" w:rsidRDefault="002B1D3B" w:rsidP="00941953">
            <w:pPr>
              <w:rPr>
                <w:b/>
                <w:bCs/>
                <w:iCs/>
                <w:sz w:val="18"/>
                <w:szCs w:val="18"/>
              </w:rPr>
            </w:pPr>
            <w:r w:rsidRPr="007B1D13">
              <w:rPr>
                <w:b/>
                <w:bCs/>
                <w:iCs/>
                <w:sz w:val="18"/>
                <w:szCs w:val="18"/>
              </w:rPr>
              <w:t>Handling and Processing</w:t>
            </w:r>
          </w:p>
        </w:tc>
        <w:tc>
          <w:tcPr>
            <w:tcW w:w="3656" w:type="dxa"/>
            <w:hideMark/>
          </w:tcPr>
          <w:p w14:paraId="02204DF4" w14:textId="52A09BFE" w:rsidR="00941953" w:rsidRPr="002B1D3B" w:rsidRDefault="00941953" w:rsidP="002B1D3B">
            <w:pPr>
              <w:jc w:val="both"/>
              <w:rPr>
                <w:iCs/>
                <w:sz w:val="18"/>
                <w:szCs w:val="18"/>
              </w:rPr>
            </w:pPr>
            <w:r w:rsidRPr="00941953">
              <w:rPr>
                <w:iCs/>
                <w:sz w:val="18"/>
                <w:szCs w:val="18"/>
              </w:rPr>
              <w:t>Requires heterogeneous processing logic, increasing prioritization and classification complexity.</w:t>
            </w:r>
          </w:p>
        </w:tc>
        <w:tc>
          <w:tcPr>
            <w:tcW w:w="3964" w:type="dxa"/>
            <w:hideMark/>
          </w:tcPr>
          <w:p w14:paraId="2C5B474F" w14:textId="61BEC171" w:rsidR="00941953" w:rsidRPr="002B1D3B" w:rsidRDefault="00941953" w:rsidP="002B1D3B">
            <w:pPr>
              <w:jc w:val="both"/>
              <w:rPr>
                <w:iCs/>
                <w:sz w:val="18"/>
                <w:szCs w:val="18"/>
              </w:rPr>
            </w:pPr>
            <w:r w:rsidRPr="00941953">
              <w:rPr>
                <w:iCs/>
                <w:sz w:val="18"/>
                <w:szCs w:val="18"/>
              </w:rPr>
              <w:t>Enables dedicated processing optimized for management workflows.</w:t>
            </w:r>
          </w:p>
        </w:tc>
      </w:tr>
      <w:tr w:rsidR="002B1D3B" w:rsidRPr="002B1D3B" w14:paraId="01F14B4F" w14:textId="77777777" w:rsidTr="00941953">
        <w:tc>
          <w:tcPr>
            <w:tcW w:w="0" w:type="auto"/>
            <w:hideMark/>
          </w:tcPr>
          <w:p w14:paraId="4A610790" w14:textId="3ACBD199" w:rsidR="002B1D3B" w:rsidRPr="007B1D13" w:rsidRDefault="002B1D3B" w:rsidP="00941953">
            <w:pPr>
              <w:rPr>
                <w:b/>
                <w:bCs/>
                <w:iCs/>
                <w:sz w:val="18"/>
                <w:szCs w:val="18"/>
              </w:rPr>
            </w:pPr>
            <w:r w:rsidRPr="007B1D13">
              <w:rPr>
                <w:b/>
                <w:bCs/>
                <w:iCs/>
                <w:sz w:val="18"/>
                <w:szCs w:val="18"/>
              </w:rPr>
              <w:t>Performance</w:t>
            </w:r>
          </w:p>
        </w:tc>
        <w:tc>
          <w:tcPr>
            <w:tcW w:w="3656" w:type="dxa"/>
            <w:hideMark/>
          </w:tcPr>
          <w:p w14:paraId="076BF110" w14:textId="50A39BA4" w:rsidR="002B1D3B" w:rsidRPr="002B1D3B" w:rsidRDefault="002B1D3B" w:rsidP="002B1D3B">
            <w:pPr>
              <w:jc w:val="both"/>
              <w:rPr>
                <w:iCs/>
                <w:sz w:val="18"/>
                <w:szCs w:val="18"/>
              </w:rPr>
            </w:pPr>
            <w:r w:rsidRPr="002B1D3B">
              <w:rPr>
                <w:iCs/>
                <w:sz w:val="18"/>
                <w:szCs w:val="18"/>
              </w:rPr>
              <w:t>Shared resources may cause contention and latency variation.</w:t>
            </w:r>
            <w:r w:rsidR="00D533C9" w:rsidRPr="00D533C9">
              <w:rPr>
                <w:rFonts w:eastAsia="Times New Roman"/>
                <w:sz w:val="24"/>
                <w:szCs w:val="24"/>
                <w:lang w:eastAsia="en-GB"/>
              </w:rPr>
              <w:t xml:space="preserve"> </w:t>
            </w:r>
            <w:r w:rsidR="00D533C9" w:rsidRPr="00D533C9">
              <w:rPr>
                <w:iCs/>
                <w:sz w:val="18"/>
                <w:szCs w:val="18"/>
              </w:rPr>
              <w:t>Potential high criticality data loss due to network congestion.</w:t>
            </w:r>
          </w:p>
        </w:tc>
        <w:tc>
          <w:tcPr>
            <w:tcW w:w="3964" w:type="dxa"/>
            <w:hideMark/>
          </w:tcPr>
          <w:p w14:paraId="530BACCE" w14:textId="6A4984F8" w:rsidR="002B1D3B" w:rsidRPr="002B1D3B" w:rsidRDefault="002B1D3B" w:rsidP="002B1D3B">
            <w:pPr>
              <w:jc w:val="both"/>
              <w:rPr>
                <w:iCs/>
                <w:sz w:val="18"/>
                <w:szCs w:val="18"/>
              </w:rPr>
            </w:pPr>
            <w:r w:rsidRPr="002B1D3B">
              <w:rPr>
                <w:iCs/>
                <w:sz w:val="18"/>
                <w:szCs w:val="18"/>
              </w:rPr>
              <w:t>Independent handling ensures stable and predictable performance.</w:t>
            </w:r>
          </w:p>
        </w:tc>
      </w:tr>
      <w:tr w:rsidR="002B1D3B" w:rsidRPr="002B1D3B" w14:paraId="3BC274AC" w14:textId="77777777" w:rsidTr="00941953">
        <w:tc>
          <w:tcPr>
            <w:tcW w:w="0" w:type="auto"/>
            <w:hideMark/>
          </w:tcPr>
          <w:p w14:paraId="20E2BB77" w14:textId="77777777" w:rsidR="002B1D3B" w:rsidRPr="007B1D13" w:rsidRDefault="002B1D3B" w:rsidP="00941953">
            <w:pPr>
              <w:rPr>
                <w:b/>
                <w:bCs/>
                <w:iCs/>
                <w:sz w:val="18"/>
                <w:szCs w:val="18"/>
              </w:rPr>
            </w:pPr>
            <w:r w:rsidRPr="007B1D13">
              <w:rPr>
                <w:b/>
                <w:bCs/>
                <w:iCs/>
                <w:sz w:val="18"/>
                <w:szCs w:val="18"/>
              </w:rPr>
              <w:t>Governance and Lifecycle Management</w:t>
            </w:r>
          </w:p>
        </w:tc>
        <w:tc>
          <w:tcPr>
            <w:tcW w:w="3656" w:type="dxa"/>
            <w:hideMark/>
          </w:tcPr>
          <w:p w14:paraId="353E8CB1" w14:textId="1B024378" w:rsidR="00941953" w:rsidRPr="002B1D3B" w:rsidRDefault="00941953" w:rsidP="002B1D3B">
            <w:pPr>
              <w:jc w:val="both"/>
              <w:rPr>
                <w:iCs/>
                <w:sz w:val="18"/>
                <w:szCs w:val="18"/>
              </w:rPr>
            </w:pPr>
            <w:r w:rsidRPr="002B1D3B">
              <w:rPr>
                <w:iCs/>
                <w:sz w:val="18"/>
                <w:szCs w:val="18"/>
              </w:rPr>
              <w:t>Difficult to harmonize policies across heterogeneous domains.</w:t>
            </w:r>
          </w:p>
        </w:tc>
        <w:tc>
          <w:tcPr>
            <w:tcW w:w="3964" w:type="dxa"/>
            <w:hideMark/>
          </w:tcPr>
          <w:p w14:paraId="3BA81F38" w14:textId="60AF5292" w:rsidR="00941953" w:rsidRPr="002B1D3B" w:rsidRDefault="00941953" w:rsidP="002B1D3B">
            <w:pPr>
              <w:jc w:val="both"/>
              <w:rPr>
                <w:iCs/>
                <w:sz w:val="18"/>
                <w:szCs w:val="18"/>
              </w:rPr>
            </w:pPr>
            <w:r w:rsidRPr="002B1D3B">
              <w:rPr>
                <w:iCs/>
                <w:sz w:val="18"/>
                <w:szCs w:val="18"/>
              </w:rPr>
              <w:t>Domain-specific policies aligned with management frameworks</w:t>
            </w:r>
            <w:r>
              <w:rPr>
                <w:iCs/>
                <w:sz w:val="18"/>
                <w:szCs w:val="18"/>
              </w:rPr>
              <w:t>, simplifying governance and auditing</w:t>
            </w:r>
            <w:r w:rsidRPr="002B1D3B">
              <w:rPr>
                <w:iCs/>
                <w:sz w:val="18"/>
                <w:szCs w:val="18"/>
              </w:rPr>
              <w:t>.</w:t>
            </w:r>
          </w:p>
        </w:tc>
      </w:tr>
      <w:tr w:rsidR="002B1D3B" w:rsidRPr="002B1D3B" w14:paraId="7E8D3071" w14:textId="77777777" w:rsidTr="00941953">
        <w:tc>
          <w:tcPr>
            <w:tcW w:w="0" w:type="auto"/>
            <w:hideMark/>
          </w:tcPr>
          <w:p w14:paraId="2E02AF58" w14:textId="77777777" w:rsidR="002B1D3B" w:rsidRPr="007B1D13" w:rsidRDefault="002B1D3B" w:rsidP="00941953">
            <w:pPr>
              <w:rPr>
                <w:b/>
                <w:bCs/>
                <w:iCs/>
                <w:sz w:val="18"/>
                <w:szCs w:val="18"/>
              </w:rPr>
            </w:pPr>
            <w:r w:rsidRPr="007B1D13">
              <w:rPr>
                <w:b/>
                <w:bCs/>
                <w:iCs/>
                <w:sz w:val="18"/>
                <w:szCs w:val="18"/>
              </w:rPr>
              <w:t>Scalability</w:t>
            </w:r>
          </w:p>
        </w:tc>
        <w:tc>
          <w:tcPr>
            <w:tcW w:w="3656" w:type="dxa"/>
            <w:hideMark/>
          </w:tcPr>
          <w:p w14:paraId="380D9A09" w14:textId="7FD10299" w:rsidR="002B1D3B" w:rsidRPr="002B1D3B" w:rsidRDefault="002B1D3B" w:rsidP="002B1D3B">
            <w:pPr>
              <w:jc w:val="both"/>
              <w:rPr>
                <w:iCs/>
                <w:sz w:val="18"/>
                <w:szCs w:val="18"/>
              </w:rPr>
            </w:pPr>
            <w:r w:rsidRPr="002B1D3B">
              <w:rPr>
                <w:iCs/>
                <w:sz w:val="18"/>
                <w:szCs w:val="18"/>
              </w:rPr>
              <w:t xml:space="preserve">Scaling must </w:t>
            </w:r>
            <w:r w:rsidR="00941953">
              <w:rPr>
                <w:iCs/>
                <w:sz w:val="18"/>
                <w:szCs w:val="18"/>
              </w:rPr>
              <w:t>accommodate</w:t>
            </w:r>
            <w:r w:rsidRPr="002B1D3B">
              <w:rPr>
                <w:iCs/>
                <w:sz w:val="18"/>
                <w:szCs w:val="18"/>
              </w:rPr>
              <w:t xml:space="preserve"> all data types, risking over- or under-provisioning.</w:t>
            </w:r>
          </w:p>
        </w:tc>
        <w:tc>
          <w:tcPr>
            <w:tcW w:w="3964" w:type="dxa"/>
            <w:hideMark/>
          </w:tcPr>
          <w:p w14:paraId="7CDB27A7" w14:textId="74BB4169" w:rsidR="002B1D3B" w:rsidRPr="002B1D3B" w:rsidRDefault="002B1D3B" w:rsidP="002B1D3B">
            <w:pPr>
              <w:jc w:val="both"/>
              <w:rPr>
                <w:iCs/>
                <w:sz w:val="18"/>
                <w:szCs w:val="18"/>
              </w:rPr>
            </w:pPr>
            <w:r w:rsidRPr="002B1D3B">
              <w:rPr>
                <w:iCs/>
                <w:sz w:val="18"/>
                <w:szCs w:val="18"/>
              </w:rPr>
              <w:t>Each domain scales independently according to its needs.</w:t>
            </w:r>
          </w:p>
        </w:tc>
      </w:tr>
      <w:tr w:rsidR="002B1D3B" w:rsidRPr="002B1D3B" w14:paraId="44612CA3" w14:textId="77777777" w:rsidTr="00941953">
        <w:tc>
          <w:tcPr>
            <w:tcW w:w="0" w:type="auto"/>
            <w:hideMark/>
          </w:tcPr>
          <w:p w14:paraId="09886C25" w14:textId="22905766" w:rsidR="002B1D3B" w:rsidRPr="007B1D13" w:rsidRDefault="002B1D3B" w:rsidP="00941953">
            <w:pPr>
              <w:rPr>
                <w:b/>
                <w:bCs/>
                <w:iCs/>
                <w:sz w:val="18"/>
                <w:szCs w:val="18"/>
              </w:rPr>
            </w:pPr>
            <w:r w:rsidRPr="007B1D13">
              <w:rPr>
                <w:b/>
                <w:bCs/>
                <w:iCs/>
                <w:sz w:val="18"/>
                <w:szCs w:val="18"/>
              </w:rPr>
              <w:t>Implementation</w:t>
            </w:r>
          </w:p>
        </w:tc>
        <w:tc>
          <w:tcPr>
            <w:tcW w:w="3656" w:type="dxa"/>
            <w:hideMark/>
          </w:tcPr>
          <w:p w14:paraId="51A97C1E" w14:textId="1B89F31F" w:rsidR="002B1D3B" w:rsidRPr="002B1D3B" w:rsidRDefault="002B1D3B" w:rsidP="002B1D3B">
            <w:pPr>
              <w:jc w:val="both"/>
              <w:rPr>
                <w:iCs/>
                <w:sz w:val="18"/>
                <w:szCs w:val="18"/>
              </w:rPr>
            </w:pPr>
            <w:r w:rsidRPr="002B1D3B">
              <w:rPr>
                <w:iCs/>
                <w:sz w:val="18"/>
                <w:szCs w:val="18"/>
              </w:rPr>
              <w:t>Initially simpler conceptually but complex in prioritization and queuing.</w:t>
            </w:r>
          </w:p>
        </w:tc>
        <w:tc>
          <w:tcPr>
            <w:tcW w:w="3964" w:type="dxa"/>
            <w:hideMark/>
          </w:tcPr>
          <w:p w14:paraId="6E0B58F9" w14:textId="4A4AEFAA" w:rsidR="002B1D3B" w:rsidRPr="002B1D3B" w:rsidRDefault="002B1D3B" w:rsidP="002B1D3B">
            <w:pPr>
              <w:jc w:val="both"/>
              <w:rPr>
                <w:iCs/>
                <w:sz w:val="18"/>
                <w:szCs w:val="18"/>
              </w:rPr>
            </w:pPr>
            <w:r w:rsidRPr="002B1D3B">
              <w:rPr>
                <w:iCs/>
                <w:sz w:val="18"/>
                <w:szCs w:val="18"/>
              </w:rPr>
              <w:t>Requires initial interface definition but simplifies long-term operation.</w:t>
            </w:r>
          </w:p>
        </w:tc>
      </w:tr>
      <w:tr w:rsidR="002B1D3B" w:rsidRPr="002B1D3B" w14:paraId="2DEE4BDF" w14:textId="77777777" w:rsidTr="00941953">
        <w:tc>
          <w:tcPr>
            <w:tcW w:w="0" w:type="auto"/>
            <w:hideMark/>
          </w:tcPr>
          <w:p w14:paraId="5EFA3D82" w14:textId="77777777" w:rsidR="002B1D3B" w:rsidRPr="007B1D13" w:rsidRDefault="002B1D3B" w:rsidP="00941953">
            <w:pPr>
              <w:rPr>
                <w:b/>
                <w:bCs/>
                <w:iCs/>
                <w:sz w:val="18"/>
                <w:szCs w:val="18"/>
              </w:rPr>
            </w:pPr>
            <w:r w:rsidRPr="007B1D13">
              <w:rPr>
                <w:b/>
                <w:bCs/>
                <w:iCs/>
                <w:sz w:val="18"/>
                <w:szCs w:val="18"/>
              </w:rPr>
              <w:t>Cost and Operational Efficiency</w:t>
            </w:r>
          </w:p>
        </w:tc>
        <w:tc>
          <w:tcPr>
            <w:tcW w:w="3656" w:type="dxa"/>
            <w:hideMark/>
          </w:tcPr>
          <w:p w14:paraId="41168B54" w14:textId="3D0E76DB" w:rsidR="002B1D3B" w:rsidRPr="002B1D3B" w:rsidRDefault="002B1D3B" w:rsidP="002B1D3B">
            <w:pPr>
              <w:jc w:val="both"/>
              <w:rPr>
                <w:iCs/>
                <w:sz w:val="18"/>
                <w:szCs w:val="18"/>
              </w:rPr>
            </w:pPr>
            <w:r w:rsidRPr="002B1D3B">
              <w:rPr>
                <w:iCs/>
                <w:sz w:val="18"/>
                <w:szCs w:val="18"/>
              </w:rPr>
              <w:t>Lower initial cost but higher ongoing management overhead.</w:t>
            </w:r>
          </w:p>
        </w:tc>
        <w:tc>
          <w:tcPr>
            <w:tcW w:w="3964" w:type="dxa"/>
            <w:hideMark/>
          </w:tcPr>
          <w:p w14:paraId="18EBECF6" w14:textId="6A3D37D6" w:rsidR="002B1D3B" w:rsidRPr="002B1D3B" w:rsidRDefault="002B1D3B" w:rsidP="002B1D3B">
            <w:pPr>
              <w:jc w:val="both"/>
              <w:rPr>
                <w:iCs/>
                <w:sz w:val="18"/>
                <w:szCs w:val="18"/>
              </w:rPr>
            </w:pPr>
            <w:r w:rsidRPr="002B1D3B">
              <w:rPr>
                <w:iCs/>
                <w:sz w:val="18"/>
                <w:szCs w:val="18"/>
              </w:rPr>
              <w:t>Slightly higher initial investment, offset by operational efficiency.</w:t>
            </w:r>
          </w:p>
        </w:tc>
      </w:tr>
    </w:tbl>
    <w:p w14:paraId="7B988A12" w14:textId="77777777" w:rsidR="002B1D3B" w:rsidRDefault="002B1D3B" w:rsidP="00600262">
      <w:pPr>
        <w:jc w:val="both"/>
        <w:rPr>
          <w:b/>
          <w:bCs/>
          <w:iCs/>
        </w:rPr>
      </w:pPr>
    </w:p>
    <w:p w14:paraId="7CFE656A" w14:textId="77777777" w:rsidR="000C40DD" w:rsidRPr="00D612D0" w:rsidRDefault="007B1D13" w:rsidP="000C40DD">
      <w:pPr>
        <w:jc w:val="both"/>
        <w:rPr>
          <w:b/>
          <w:bCs/>
          <w:iCs/>
        </w:rPr>
      </w:pPr>
      <w:r w:rsidRPr="007B1D13">
        <w:rPr>
          <w:iCs/>
        </w:rPr>
        <w:t>This comparison reflects that treating management and operational data as a distinct domain provides clear benefits in terms of functional separation, enforcement of least privilege, operational efficiency, security, and predictable performance.</w:t>
      </w:r>
    </w:p>
    <w:p w14:paraId="0F356B36" w14:textId="77777777" w:rsidR="000C40DD" w:rsidRDefault="000C40DD" w:rsidP="000C40DD">
      <w:pPr>
        <w:pBdr>
          <w:top w:val="single" w:sz="4" w:space="1" w:color="auto"/>
          <w:left w:val="single" w:sz="4" w:space="4" w:color="auto"/>
          <w:bottom w:val="single" w:sz="4" w:space="1" w:color="auto"/>
          <w:right w:val="single" w:sz="4" w:space="4" w:color="auto"/>
        </w:pBdr>
        <w:shd w:val="clear" w:color="auto" w:fill="FFFF99"/>
        <w:jc w:val="both"/>
        <w:rPr>
          <w:b/>
          <w:bCs/>
          <w:lang w:eastAsia="zh-CN"/>
        </w:rPr>
      </w:pPr>
      <w:r w:rsidRPr="007B1D13">
        <w:rPr>
          <w:b/>
          <w:bCs/>
          <w:lang w:eastAsia="zh-CN"/>
        </w:rPr>
        <w:t>Proposal 2: SA5 shall consider that the Data Framework is primarily intended for management and operational data, while other categories should be handled through separate interfaces.</w:t>
      </w:r>
    </w:p>
    <w:p w14:paraId="120358AE" w14:textId="1FE4931B" w:rsidR="007B1D13" w:rsidRDefault="007B1D13" w:rsidP="007B1D13">
      <w:pPr>
        <w:jc w:val="both"/>
        <w:rPr>
          <w:iCs/>
        </w:rPr>
      </w:pPr>
      <w:r w:rsidRPr="007B1D13">
        <w:rPr>
          <w:iCs/>
        </w:rPr>
        <w:t>Note that this proposal is compatible with 1.6-option</w:t>
      </w:r>
      <w:r>
        <w:rPr>
          <w:iCs/>
        </w:rPr>
        <w:t>2a</w:t>
      </w:r>
      <w:r w:rsidRPr="007B1D13">
        <w:rPr>
          <w:iCs/>
        </w:rPr>
        <w:t xml:space="preserve"> [1].</w:t>
      </w:r>
    </w:p>
    <w:p w14:paraId="66939886" w14:textId="600FC7AF" w:rsidR="00CA0E9E" w:rsidRPr="007B1D13" w:rsidRDefault="00CA0E9E" w:rsidP="007B1D13">
      <w:pPr>
        <w:jc w:val="both"/>
        <w:rPr>
          <w:iCs/>
        </w:rPr>
      </w:pPr>
      <w:r>
        <w:rPr>
          <w:iCs/>
        </w:rPr>
        <w:t xml:space="preserve">Note that this proposal is not compatible with </w:t>
      </w:r>
      <w:r w:rsidRPr="007B1D13">
        <w:rPr>
          <w:iCs/>
        </w:rPr>
        <w:t>1.6-option</w:t>
      </w:r>
      <w:r>
        <w:rPr>
          <w:iCs/>
        </w:rPr>
        <w:t xml:space="preserve">1 nor </w:t>
      </w:r>
      <w:r w:rsidRPr="007B1D13">
        <w:rPr>
          <w:iCs/>
        </w:rPr>
        <w:t>1.6-option</w:t>
      </w:r>
      <w:r>
        <w:rPr>
          <w:iCs/>
        </w:rPr>
        <w:t>3a</w:t>
      </w:r>
      <w:r w:rsidRPr="007B1D13">
        <w:rPr>
          <w:iCs/>
        </w:rPr>
        <w:t xml:space="preserve"> [1].</w:t>
      </w:r>
    </w:p>
    <w:p w14:paraId="57298412" w14:textId="77777777" w:rsidR="00512BBE" w:rsidRDefault="00512BBE" w:rsidP="00600262">
      <w:pPr>
        <w:jc w:val="both"/>
        <w:rPr>
          <w:b/>
          <w:bCs/>
          <w:iCs/>
        </w:rPr>
      </w:pPr>
    </w:p>
    <w:p w14:paraId="7A084A32" w14:textId="3BFAFEEE" w:rsidR="00A47CE1" w:rsidRDefault="00A47CE1" w:rsidP="00A47CE1">
      <w:pPr>
        <w:pStyle w:val="Heading2"/>
      </w:pPr>
      <w:r>
        <w:t xml:space="preserve">4.4 </w:t>
      </w:r>
      <w:r w:rsidR="00190108">
        <w:t>Discussion on data categories</w:t>
      </w:r>
    </w:p>
    <w:p w14:paraId="22EEB026" w14:textId="22D15531" w:rsidR="005B1851" w:rsidRDefault="005B1851" w:rsidP="003B4584">
      <w:pPr>
        <w:jc w:val="both"/>
        <w:rPr>
          <w:iCs/>
        </w:rPr>
      </w:pPr>
      <w:r>
        <w:rPr>
          <w:iCs/>
        </w:rPr>
        <w:t>T</w:t>
      </w:r>
      <w:r w:rsidR="003B4584" w:rsidRPr="003B4584">
        <w:rPr>
          <w:iCs/>
        </w:rPr>
        <w:t xml:space="preserve">he </w:t>
      </w:r>
      <w:r w:rsidR="008C739A">
        <w:rPr>
          <w:iCs/>
        </w:rPr>
        <w:t xml:space="preserve">ongoing </w:t>
      </w:r>
      <w:r w:rsidR="003B4584" w:rsidRPr="003B4584">
        <w:rPr>
          <w:iCs/>
        </w:rPr>
        <w:t xml:space="preserve">discussion in </w:t>
      </w:r>
      <w:r w:rsidR="003B4584">
        <w:rPr>
          <w:iCs/>
        </w:rPr>
        <w:t>SA5 focu</w:t>
      </w:r>
      <w:r w:rsidR="003B4584" w:rsidRPr="003B4584">
        <w:rPr>
          <w:iCs/>
        </w:rPr>
        <w:t xml:space="preserve">ses on </w:t>
      </w:r>
      <w:r w:rsidR="003B4584">
        <w:rPr>
          <w:iCs/>
        </w:rPr>
        <w:t xml:space="preserve">the </w:t>
      </w:r>
      <w:r w:rsidR="003B4584" w:rsidRPr="003B4584">
        <w:rPr>
          <w:iCs/>
        </w:rPr>
        <w:t xml:space="preserve">alternative approaches </w:t>
      </w:r>
      <w:r w:rsidR="00E91DE4">
        <w:rPr>
          <w:iCs/>
        </w:rPr>
        <w:t xml:space="preserve">explained </w:t>
      </w:r>
      <w:r w:rsidR="003B4584">
        <w:rPr>
          <w:iCs/>
        </w:rPr>
        <w:t xml:space="preserve">in section 4.3 </w:t>
      </w:r>
      <w:r w:rsidR="003B4584" w:rsidRPr="003B4584">
        <w:rPr>
          <w:iCs/>
        </w:rPr>
        <w:t>to design the Data Framework</w:t>
      </w:r>
      <w:r w:rsidR="00E91DE4">
        <w:rPr>
          <w:iCs/>
        </w:rPr>
        <w:t xml:space="preserve">. Although </w:t>
      </w:r>
      <w:r w:rsidR="00A433E4">
        <w:rPr>
          <w:iCs/>
        </w:rPr>
        <w:t xml:space="preserve">this topic may belong to a broader scope </w:t>
      </w:r>
      <w:r w:rsidR="00B359D4">
        <w:rPr>
          <w:iCs/>
        </w:rPr>
        <w:t xml:space="preserve">of the 6G Study itself, </w:t>
      </w:r>
      <w:r w:rsidR="00B359D4" w:rsidRPr="003B4584">
        <w:rPr>
          <w:iCs/>
        </w:rPr>
        <w:t xml:space="preserve">narrowing the </w:t>
      </w:r>
      <w:r w:rsidR="00292B0B">
        <w:rPr>
          <w:iCs/>
        </w:rPr>
        <w:t>focus</w:t>
      </w:r>
      <w:r w:rsidR="00B359D4">
        <w:rPr>
          <w:iCs/>
        </w:rPr>
        <w:t xml:space="preserve"> and </w:t>
      </w:r>
      <w:r w:rsidR="00B359D4" w:rsidRPr="003B4584">
        <w:rPr>
          <w:iCs/>
        </w:rPr>
        <w:t xml:space="preserve">clarifying how the Data Framework should handle each </w:t>
      </w:r>
      <w:r w:rsidR="00292B0B">
        <w:rPr>
          <w:iCs/>
        </w:rPr>
        <w:t xml:space="preserve">data </w:t>
      </w:r>
      <w:r w:rsidR="00B359D4" w:rsidRPr="003B4584">
        <w:rPr>
          <w:iCs/>
        </w:rPr>
        <w:t>category would help avoid unnecessary complexity and enable more effective progress.</w:t>
      </w:r>
    </w:p>
    <w:p w14:paraId="2B134984" w14:textId="472170D6" w:rsidR="00A47CE1" w:rsidRDefault="00D713F3" w:rsidP="003B4584">
      <w:pPr>
        <w:jc w:val="both"/>
        <w:rPr>
          <w:iCs/>
        </w:rPr>
      </w:pPr>
      <w:r>
        <w:rPr>
          <w:iCs/>
        </w:rPr>
        <w:t xml:space="preserve">A </w:t>
      </w:r>
      <w:r w:rsidR="003B4584" w:rsidRPr="003B4584">
        <w:rPr>
          <w:iCs/>
        </w:rPr>
        <w:t>good starting point is</w:t>
      </w:r>
      <w:r w:rsidR="00BB0A40">
        <w:rPr>
          <w:iCs/>
        </w:rPr>
        <w:t xml:space="preserve"> therefore</w:t>
      </w:r>
      <w:r w:rsidR="003B4584" w:rsidRPr="003B4584">
        <w:rPr>
          <w:iCs/>
        </w:rPr>
        <w:t xml:space="preserve"> to analyse the different categories of data involved in 6G networks</w:t>
      </w:r>
      <w:r w:rsidR="00BD101D">
        <w:rPr>
          <w:iCs/>
        </w:rPr>
        <w:t>, as u</w:t>
      </w:r>
      <w:r w:rsidR="003B4584" w:rsidRPr="003B4584">
        <w:rPr>
          <w:iCs/>
        </w:rPr>
        <w:t xml:space="preserve">nderstanding their specific characteristics helps to identify where common handling may be possible and where clear separation is </w:t>
      </w:r>
      <w:r w:rsidR="003A28B5">
        <w:rPr>
          <w:iCs/>
        </w:rPr>
        <w:t>required</w:t>
      </w:r>
      <w:r w:rsidR="003B4584" w:rsidRPr="003B4584">
        <w:rPr>
          <w:iCs/>
        </w:rPr>
        <w:t>.</w:t>
      </w:r>
    </w:p>
    <w:tbl>
      <w:tblPr>
        <w:tblStyle w:val="TableGrid"/>
        <w:tblW w:w="0" w:type="auto"/>
        <w:tblLook w:val="04A0" w:firstRow="1" w:lastRow="0" w:firstColumn="1" w:lastColumn="0" w:noHBand="0" w:noVBand="1"/>
      </w:tblPr>
      <w:tblGrid>
        <w:gridCol w:w="1668"/>
        <w:gridCol w:w="2042"/>
        <w:gridCol w:w="1972"/>
        <w:gridCol w:w="1861"/>
        <w:gridCol w:w="2086"/>
      </w:tblGrid>
      <w:tr w:rsidR="00A47CE1" w:rsidRPr="00F230F0" w14:paraId="04ED6822" w14:textId="77777777" w:rsidTr="00882909">
        <w:tc>
          <w:tcPr>
            <w:tcW w:w="0" w:type="auto"/>
            <w:hideMark/>
          </w:tcPr>
          <w:p w14:paraId="1DF80F6B" w14:textId="77777777" w:rsidR="00A47CE1" w:rsidRPr="00F230F0" w:rsidRDefault="00A47CE1" w:rsidP="00882909">
            <w:pPr>
              <w:jc w:val="center"/>
              <w:rPr>
                <w:b/>
                <w:bCs/>
                <w:iCs/>
                <w:sz w:val="18"/>
                <w:szCs w:val="18"/>
              </w:rPr>
            </w:pPr>
            <w:r w:rsidRPr="00F230F0">
              <w:rPr>
                <w:b/>
                <w:bCs/>
                <w:iCs/>
                <w:sz w:val="18"/>
                <w:szCs w:val="18"/>
              </w:rPr>
              <w:t>Data Category</w:t>
            </w:r>
          </w:p>
        </w:tc>
        <w:tc>
          <w:tcPr>
            <w:tcW w:w="0" w:type="auto"/>
            <w:hideMark/>
          </w:tcPr>
          <w:p w14:paraId="507433C4" w14:textId="77777777" w:rsidR="00A47CE1" w:rsidRPr="00F230F0" w:rsidRDefault="00A47CE1" w:rsidP="00882909">
            <w:pPr>
              <w:jc w:val="center"/>
              <w:rPr>
                <w:b/>
                <w:bCs/>
                <w:iCs/>
                <w:sz w:val="18"/>
                <w:szCs w:val="18"/>
              </w:rPr>
            </w:pPr>
            <w:r w:rsidRPr="00F230F0">
              <w:rPr>
                <w:b/>
                <w:bCs/>
                <w:iCs/>
                <w:sz w:val="18"/>
                <w:szCs w:val="18"/>
              </w:rPr>
              <w:t>Purpose</w:t>
            </w:r>
          </w:p>
        </w:tc>
        <w:tc>
          <w:tcPr>
            <w:tcW w:w="0" w:type="auto"/>
            <w:hideMark/>
          </w:tcPr>
          <w:p w14:paraId="14F2D360" w14:textId="77777777" w:rsidR="00A47CE1" w:rsidRPr="00F230F0" w:rsidRDefault="00A47CE1" w:rsidP="00882909">
            <w:pPr>
              <w:jc w:val="center"/>
              <w:rPr>
                <w:b/>
                <w:bCs/>
                <w:iCs/>
                <w:sz w:val="18"/>
                <w:szCs w:val="18"/>
              </w:rPr>
            </w:pPr>
            <w:r w:rsidRPr="00F230F0">
              <w:rPr>
                <w:b/>
                <w:bCs/>
                <w:iCs/>
                <w:sz w:val="18"/>
                <w:szCs w:val="18"/>
              </w:rPr>
              <w:t>Typical Characteristics</w:t>
            </w:r>
          </w:p>
        </w:tc>
        <w:tc>
          <w:tcPr>
            <w:tcW w:w="0" w:type="auto"/>
            <w:hideMark/>
          </w:tcPr>
          <w:p w14:paraId="42A3D64D" w14:textId="77777777" w:rsidR="00A47CE1" w:rsidRPr="00F230F0" w:rsidRDefault="00A47CE1" w:rsidP="00882909">
            <w:pPr>
              <w:jc w:val="center"/>
              <w:rPr>
                <w:b/>
                <w:bCs/>
                <w:iCs/>
                <w:sz w:val="18"/>
                <w:szCs w:val="18"/>
              </w:rPr>
            </w:pPr>
            <w:r w:rsidRPr="00F230F0">
              <w:rPr>
                <w:b/>
                <w:bCs/>
                <w:iCs/>
                <w:sz w:val="18"/>
                <w:szCs w:val="18"/>
              </w:rPr>
              <w:t>Key Requirements</w:t>
            </w:r>
          </w:p>
        </w:tc>
        <w:tc>
          <w:tcPr>
            <w:tcW w:w="0" w:type="auto"/>
            <w:hideMark/>
          </w:tcPr>
          <w:p w14:paraId="22612C4E" w14:textId="77777777" w:rsidR="00A47CE1" w:rsidRPr="00F230F0" w:rsidRDefault="00A47CE1" w:rsidP="00882909">
            <w:pPr>
              <w:jc w:val="center"/>
              <w:rPr>
                <w:b/>
                <w:bCs/>
                <w:iCs/>
                <w:sz w:val="18"/>
                <w:szCs w:val="18"/>
              </w:rPr>
            </w:pPr>
            <w:r w:rsidRPr="00F230F0">
              <w:rPr>
                <w:b/>
                <w:bCs/>
                <w:iCs/>
                <w:sz w:val="18"/>
                <w:szCs w:val="18"/>
              </w:rPr>
              <w:t>Rationale for Separation</w:t>
            </w:r>
          </w:p>
        </w:tc>
      </w:tr>
      <w:tr w:rsidR="00A47CE1" w:rsidRPr="00F230F0" w14:paraId="69E9B4B3" w14:textId="77777777" w:rsidTr="00882909">
        <w:tc>
          <w:tcPr>
            <w:tcW w:w="0" w:type="auto"/>
            <w:hideMark/>
          </w:tcPr>
          <w:p w14:paraId="22C091E2" w14:textId="77777777" w:rsidR="00A47CE1" w:rsidRPr="00F230F0" w:rsidRDefault="00A47CE1" w:rsidP="00882909">
            <w:pPr>
              <w:rPr>
                <w:iCs/>
                <w:sz w:val="18"/>
                <w:szCs w:val="18"/>
              </w:rPr>
            </w:pPr>
            <w:r w:rsidRPr="00F230F0">
              <w:rPr>
                <w:b/>
                <w:bCs/>
                <w:iCs/>
                <w:sz w:val="18"/>
                <w:szCs w:val="18"/>
              </w:rPr>
              <w:t>Management and Operational Data</w:t>
            </w:r>
          </w:p>
        </w:tc>
        <w:tc>
          <w:tcPr>
            <w:tcW w:w="0" w:type="auto"/>
            <w:hideMark/>
          </w:tcPr>
          <w:p w14:paraId="50A9410D" w14:textId="77777777" w:rsidR="00A47CE1" w:rsidRPr="00F230F0" w:rsidRDefault="00A47CE1" w:rsidP="00882909">
            <w:pPr>
              <w:rPr>
                <w:iCs/>
                <w:sz w:val="18"/>
                <w:szCs w:val="18"/>
              </w:rPr>
            </w:pPr>
            <w:r w:rsidRPr="00F230F0">
              <w:rPr>
                <w:iCs/>
                <w:sz w:val="18"/>
                <w:szCs w:val="18"/>
              </w:rPr>
              <w:t>Network configuration, monitoring, orchestration, and control.</w:t>
            </w:r>
          </w:p>
        </w:tc>
        <w:tc>
          <w:tcPr>
            <w:tcW w:w="0" w:type="auto"/>
            <w:hideMark/>
          </w:tcPr>
          <w:p w14:paraId="0831612C" w14:textId="77777777" w:rsidR="00A47CE1" w:rsidRPr="00F230F0" w:rsidRDefault="00A47CE1" w:rsidP="00882909">
            <w:pPr>
              <w:rPr>
                <w:iCs/>
                <w:sz w:val="18"/>
                <w:szCs w:val="18"/>
              </w:rPr>
            </w:pPr>
            <w:r w:rsidRPr="00F230F0">
              <w:rPr>
                <w:iCs/>
                <w:sz w:val="18"/>
                <w:szCs w:val="18"/>
              </w:rPr>
              <w:t>Low volume, high criticality, continuous lifecycle.</w:t>
            </w:r>
          </w:p>
        </w:tc>
        <w:tc>
          <w:tcPr>
            <w:tcW w:w="0" w:type="auto"/>
            <w:hideMark/>
          </w:tcPr>
          <w:p w14:paraId="69699977" w14:textId="77777777" w:rsidR="00A47CE1" w:rsidRPr="00F230F0" w:rsidRDefault="00A47CE1" w:rsidP="00882909">
            <w:pPr>
              <w:rPr>
                <w:iCs/>
                <w:sz w:val="18"/>
                <w:szCs w:val="18"/>
              </w:rPr>
            </w:pPr>
            <w:r w:rsidRPr="00F230F0">
              <w:rPr>
                <w:iCs/>
                <w:sz w:val="18"/>
                <w:szCs w:val="18"/>
              </w:rPr>
              <w:t>High reliability, strict access control, full traceability.</w:t>
            </w:r>
          </w:p>
        </w:tc>
        <w:tc>
          <w:tcPr>
            <w:tcW w:w="0" w:type="auto"/>
            <w:hideMark/>
          </w:tcPr>
          <w:p w14:paraId="13316B2F" w14:textId="77777777" w:rsidR="00A47CE1" w:rsidRPr="00F230F0" w:rsidRDefault="00A47CE1" w:rsidP="00882909">
            <w:pPr>
              <w:rPr>
                <w:iCs/>
                <w:sz w:val="18"/>
                <w:szCs w:val="18"/>
              </w:rPr>
            </w:pPr>
            <w:r w:rsidRPr="00F230F0">
              <w:rPr>
                <w:iCs/>
                <w:sz w:val="18"/>
                <w:szCs w:val="18"/>
              </w:rPr>
              <w:t>Requires secure and predictable handling; must not be affected by traffic or data from other domains.</w:t>
            </w:r>
          </w:p>
        </w:tc>
      </w:tr>
      <w:tr w:rsidR="00A47CE1" w:rsidRPr="00F230F0" w14:paraId="19F2EABF" w14:textId="77777777" w:rsidTr="00882909">
        <w:tc>
          <w:tcPr>
            <w:tcW w:w="0" w:type="auto"/>
            <w:hideMark/>
          </w:tcPr>
          <w:p w14:paraId="45C633EF" w14:textId="77777777" w:rsidR="00A47CE1" w:rsidRPr="00F230F0" w:rsidRDefault="00A47CE1" w:rsidP="00882909">
            <w:pPr>
              <w:rPr>
                <w:iCs/>
                <w:sz w:val="18"/>
                <w:szCs w:val="18"/>
              </w:rPr>
            </w:pPr>
            <w:r w:rsidRPr="00F230F0">
              <w:rPr>
                <w:b/>
                <w:bCs/>
                <w:iCs/>
                <w:sz w:val="18"/>
                <w:szCs w:val="18"/>
              </w:rPr>
              <w:t>Control Plane Data</w:t>
            </w:r>
          </w:p>
        </w:tc>
        <w:tc>
          <w:tcPr>
            <w:tcW w:w="0" w:type="auto"/>
            <w:hideMark/>
          </w:tcPr>
          <w:p w14:paraId="5FC329CB" w14:textId="77777777" w:rsidR="00A47CE1" w:rsidRPr="00F230F0" w:rsidRDefault="00A47CE1" w:rsidP="00882909">
            <w:pPr>
              <w:rPr>
                <w:iCs/>
                <w:sz w:val="18"/>
                <w:szCs w:val="18"/>
              </w:rPr>
            </w:pPr>
            <w:r w:rsidRPr="00F230F0">
              <w:rPr>
                <w:iCs/>
                <w:sz w:val="18"/>
                <w:szCs w:val="18"/>
              </w:rPr>
              <w:t>Network signalling (e.g., session setup, mobility, authentication).</w:t>
            </w:r>
          </w:p>
        </w:tc>
        <w:tc>
          <w:tcPr>
            <w:tcW w:w="0" w:type="auto"/>
            <w:hideMark/>
          </w:tcPr>
          <w:p w14:paraId="5D274602" w14:textId="77777777" w:rsidR="00A47CE1" w:rsidRPr="00F230F0" w:rsidRDefault="00A47CE1" w:rsidP="00882909">
            <w:pPr>
              <w:rPr>
                <w:iCs/>
                <w:sz w:val="18"/>
                <w:szCs w:val="18"/>
              </w:rPr>
            </w:pPr>
            <w:r w:rsidRPr="00F230F0">
              <w:rPr>
                <w:iCs/>
                <w:sz w:val="18"/>
                <w:szCs w:val="18"/>
              </w:rPr>
              <w:t>Moderate volume, latency-sensitive, time-critical.</w:t>
            </w:r>
          </w:p>
        </w:tc>
        <w:tc>
          <w:tcPr>
            <w:tcW w:w="0" w:type="auto"/>
            <w:hideMark/>
          </w:tcPr>
          <w:p w14:paraId="46B59ED5" w14:textId="77777777" w:rsidR="00A47CE1" w:rsidRPr="00F230F0" w:rsidRDefault="00A47CE1" w:rsidP="00882909">
            <w:pPr>
              <w:rPr>
                <w:iCs/>
                <w:sz w:val="18"/>
                <w:szCs w:val="18"/>
              </w:rPr>
            </w:pPr>
            <w:r w:rsidRPr="00F230F0">
              <w:rPr>
                <w:iCs/>
                <w:sz w:val="18"/>
                <w:szCs w:val="18"/>
              </w:rPr>
              <w:t>Deterministic latency, integrity, and coordination with control functions.</w:t>
            </w:r>
          </w:p>
        </w:tc>
        <w:tc>
          <w:tcPr>
            <w:tcW w:w="0" w:type="auto"/>
            <w:hideMark/>
          </w:tcPr>
          <w:p w14:paraId="409B1EA1" w14:textId="77777777" w:rsidR="00A47CE1" w:rsidRPr="00F230F0" w:rsidRDefault="00A47CE1" w:rsidP="00882909">
            <w:pPr>
              <w:rPr>
                <w:iCs/>
                <w:sz w:val="18"/>
                <w:szCs w:val="18"/>
              </w:rPr>
            </w:pPr>
            <w:r w:rsidRPr="00F230F0">
              <w:rPr>
                <w:iCs/>
                <w:sz w:val="18"/>
                <w:szCs w:val="18"/>
              </w:rPr>
              <w:t>Security and timing constraints differ from management and user data, justifying dedicated interfaces.</w:t>
            </w:r>
          </w:p>
        </w:tc>
      </w:tr>
      <w:tr w:rsidR="00A47CE1" w:rsidRPr="00F230F0" w14:paraId="5AB785EB" w14:textId="77777777" w:rsidTr="00882909">
        <w:tc>
          <w:tcPr>
            <w:tcW w:w="0" w:type="auto"/>
            <w:hideMark/>
          </w:tcPr>
          <w:p w14:paraId="17245637" w14:textId="77777777" w:rsidR="00A47CE1" w:rsidRPr="00F230F0" w:rsidRDefault="00A47CE1" w:rsidP="00882909">
            <w:pPr>
              <w:rPr>
                <w:iCs/>
                <w:sz w:val="18"/>
                <w:szCs w:val="18"/>
              </w:rPr>
            </w:pPr>
            <w:r w:rsidRPr="00F230F0">
              <w:rPr>
                <w:b/>
                <w:bCs/>
                <w:iCs/>
                <w:sz w:val="18"/>
                <w:szCs w:val="18"/>
              </w:rPr>
              <w:lastRenderedPageBreak/>
              <w:t>User Plane Data</w:t>
            </w:r>
          </w:p>
        </w:tc>
        <w:tc>
          <w:tcPr>
            <w:tcW w:w="0" w:type="auto"/>
            <w:hideMark/>
          </w:tcPr>
          <w:p w14:paraId="680C31A1" w14:textId="77777777" w:rsidR="00A47CE1" w:rsidRPr="00F230F0" w:rsidRDefault="00A47CE1" w:rsidP="00882909">
            <w:pPr>
              <w:rPr>
                <w:iCs/>
                <w:sz w:val="18"/>
                <w:szCs w:val="18"/>
              </w:rPr>
            </w:pPr>
            <w:r w:rsidRPr="00F230F0">
              <w:rPr>
                <w:iCs/>
                <w:sz w:val="18"/>
                <w:szCs w:val="18"/>
              </w:rPr>
              <w:t>User traffic (voice, video, IoT payloads, application data).</w:t>
            </w:r>
          </w:p>
        </w:tc>
        <w:tc>
          <w:tcPr>
            <w:tcW w:w="0" w:type="auto"/>
            <w:hideMark/>
          </w:tcPr>
          <w:p w14:paraId="36D8C96D" w14:textId="77777777" w:rsidR="00A47CE1" w:rsidRPr="00F230F0" w:rsidRDefault="00A47CE1" w:rsidP="00882909">
            <w:pPr>
              <w:rPr>
                <w:iCs/>
                <w:sz w:val="18"/>
                <w:szCs w:val="18"/>
              </w:rPr>
            </w:pPr>
            <w:r w:rsidRPr="00F230F0">
              <w:rPr>
                <w:iCs/>
                <w:sz w:val="18"/>
                <w:szCs w:val="18"/>
              </w:rPr>
              <w:t>Very high volume, highly variable, throughput oriented.</w:t>
            </w:r>
          </w:p>
        </w:tc>
        <w:tc>
          <w:tcPr>
            <w:tcW w:w="0" w:type="auto"/>
            <w:hideMark/>
          </w:tcPr>
          <w:p w14:paraId="35B42F91" w14:textId="77777777" w:rsidR="00A47CE1" w:rsidRPr="00F230F0" w:rsidRDefault="00A47CE1" w:rsidP="00882909">
            <w:pPr>
              <w:rPr>
                <w:iCs/>
                <w:sz w:val="18"/>
                <w:szCs w:val="18"/>
              </w:rPr>
            </w:pPr>
            <w:r w:rsidRPr="00F230F0">
              <w:rPr>
                <w:iCs/>
                <w:sz w:val="18"/>
                <w:szCs w:val="18"/>
              </w:rPr>
              <w:t>High capacity, low latency, minimal control overhead.</w:t>
            </w:r>
          </w:p>
        </w:tc>
        <w:tc>
          <w:tcPr>
            <w:tcW w:w="0" w:type="auto"/>
            <w:hideMark/>
          </w:tcPr>
          <w:p w14:paraId="5C91A6C4" w14:textId="77777777" w:rsidR="00A47CE1" w:rsidRPr="00F230F0" w:rsidRDefault="00A47CE1" w:rsidP="00882909">
            <w:pPr>
              <w:rPr>
                <w:iCs/>
                <w:sz w:val="18"/>
                <w:szCs w:val="18"/>
              </w:rPr>
            </w:pPr>
            <w:r w:rsidRPr="00F230F0">
              <w:rPr>
                <w:iCs/>
                <w:sz w:val="18"/>
                <w:szCs w:val="18"/>
              </w:rPr>
              <w:t>Should be isolated from management data to avoid contention and exposure of user traffic.</w:t>
            </w:r>
          </w:p>
        </w:tc>
      </w:tr>
      <w:tr w:rsidR="00A47CE1" w:rsidRPr="00F230F0" w14:paraId="5BF7E600" w14:textId="77777777" w:rsidTr="00882909">
        <w:tc>
          <w:tcPr>
            <w:tcW w:w="0" w:type="auto"/>
            <w:hideMark/>
          </w:tcPr>
          <w:p w14:paraId="4D99649B" w14:textId="77777777" w:rsidR="00A47CE1" w:rsidRPr="00F230F0" w:rsidRDefault="00A47CE1" w:rsidP="00882909">
            <w:pPr>
              <w:rPr>
                <w:iCs/>
                <w:sz w:val="18"/>
                <w:szCs w:val="18"/>
              </w:rPr>
            </w:pPr>
            <w:r w:rsidRPr="00F230F0">
              <w:rPr>
                <w:b/>
                <w:bCs/>
                <w:iCs/>
                <w:sz w:val="18"/>
                <w:szCs w:val="18"/>
              </w:rPr>
              <w:t>Sensing / Environmental / Contextual Data</w:t>
            </w:r>
          </w:p>
        </w:tc>
        <w:tc>
          <w:tcPr>
            <w:tcW w:w="0" w:type="auto"/>
            <w:hideMark/>
          </w:tcPr>
          <w:p w14:paraId="10B57F27" w14:textId="77777777" w:rsidR="00A47CE1" w:rsidRPr="00F230F0" w:rsidRDefault="00A47CE1" w:rsidP="00882909">
            <w:pPr>
              <w:rPr>
                <w:iCs/>
                <w:sz w:val="18"/>
                <w:szCs w:val="18"/>
              </w:rPr>
            </w:pPr>
            <w:r w:rsidRPr="00F230F0">
              <w:rPr>
                <w:iCs/>
                <w:sz w:val="18"/>
                <w:szCs w:val="18"/>
              </w:rPr>
              <w:t>Data from radio sensing, environmental awareness, or localization features.</w:t>
            </w:r>
          </w:p>
        </w:tc>
        <w:tc>
          <w:tcPr>
            <w:tcW w:w="0" w:type="auto"/>
            <w:hideMark/>
          </w:tcPr>
          <w:p w14:paraId="1DDBC3C7" w14:textId="77777777" w:rsidR="00A47CE1" w:rsidRPr="00F230F0" w:rsidRDefault="00A47CE1" w:rsidP="00882909">
            <w:pPr>
              <w:rPr>
                <w:iCs/>
                <w:sz w:val="18"/>
                <w:szCs w:val="18"/>
              </w:rPr>
            </w:pPr>
            <w:r w:rsidRPr="00F230F0">
              <w:rPr>
                <w:iCs/>
                <w:sz w:val="18"/>
                <w:szCs w:val="18"/>
              </w:rPr>
              <w:t>Massive and often real-time, bursty, and time sensitive.</w:t>
            </w:r>
          </w:p>
        </w:tc>
        <w:tc>
          <w:tcPr>
            <w:tcW w:w="0" w:type="auto"/>
            <w:hideMark/>
          </w:tcPr>
          <w:p w14:paraId="12F25D25" w14:textId="77777777" w:rsidR="00A47CE1" w:rsidRPr="00F230F0" w:rsidRDefault="00A47CE1" w:rsidP="00882909">
            <w:pPr>
              <w:rPr>
                <w:iCs/>
                <w:sz w:val="18"/>
                <w:szCs w:val="18"/>
              </w:rPr>
            </w:pPr>
            <w:r w:rsidRPr="00F230F0">
              <w:rPr>
                <w:iCs/>
                <w:sz w:val="18"/>
                <w:szCs w:val="18"/>
              </w:rPr>
              <w:t>High bandwidth, fast processing, minimal interference.</w:t>
            </w:r>
          </w:p>
        </w:tc>
        <w:tc>
          <w:tcPr>
            <w:tcW w:w="0" w:type="auto"/>
            <w:hideMark/>
          </w:tcPr>
          <w:p w14:paraId="76EC2297" w14:textId="77777777" w:rsidR="00A47CE1" w:rsidRPr="00F230F0" w:rsidRDefault="00A47CE1" w:rsidP="00882909">
            <w:pPr>
              <w:rPr>
                <w:iCs/>
                <w:sz w:val="18"/>
                <w:szCs w:val="18"/>
              </w:rPr>
            </w:pPr>
            <w:r w:rsidRPr="00F230F0">
              <w:rPr>
                <w:iCs/>
                <w:sz w:val="18"/>
                <w:szCs w:val="18"/>
              </w:rPr>
              <w:t>Mixing with management data could overload shared resources and degrade network control performance.</w:t>
            </w:r>
          </w:p>
        </w:tc>
      </w:tr>
      <w:tr w:rsidR="00A47CE1" w:rsidRPr="00F230F0" w14:paraId="7CD7571E" w14:textId="77777777" w:rsidTr="00882909">
        <w:tc>
          <w:tcPr>
            <w:tcW w:w="0" w:type="auto"/>
            <w:hideMark/>
          </w:tcPr>
          <w:p w14:paraId="503F849C" w14:textId="77777777" w:rsidR="00A47CE1" w:rsidRPr="00F230F0" w:rsidRDefault="00A47CE1" w:rsidP="00882909">
            <w:pPr>
              <w:rPr>
                <w:iCs/>
                <w:sz w:val="18"/>
                <w:szCs w:val="18"/>
              </w:rPr>
            </w:pPr>
            <w:r w:rsidRPr="00F230F0">
              <w:rPr>
                <w:b/>
                <w:bCs/>
                <w:iCs/>
                <w:sz w:val="18"/>
                <w:szCs w:val="18"/>
              </w:rPr>
              <w:t>Analytics and AI/ML Data</w:t>
            </w:r>
          </w:p>
        </w:tc>
        <w:tc>
          <w:tcPr>
            <w:tcW w:w="0" w:type="auto"/>
            <w:hideMark/>
          </w:tcPr>
          <w:p w14:paraId="2FCF431E" w14:textId="77777777" w:rsidR="00A47CE1" w:rsidRPr="00F230F0" w:rsidRDefault="00A47CE1" w:rsidP="00882909">
            <w:pPr>
              <w:rPr>
                <w:iCs/>
                <w:sz w:val="18"/>
                <w:szCs w:val="18"/>
              </w:rPr>
            </w:pPr>
            <w:r w:rsidRPr="00F230F0">
              <w:rPr>
                <w:iCs/>
                <w:sz w:val="18"/>
                <w:szCs w:val="18"/>
              </w:rPr>
              <w:t>Data collection for analytics, optimization, or machine learning.</w:t>
            </w:r>
          </w:p>
        </w:tc>
        <w:tc>
          <w:tcPr>
            <w:tcW w:w="0" w:type="auto"/>
            <w:hideMark/>
          </w:tcPr>
          <w:p w14:paraId="3D4EA5B3" w14:textId="77777777" w:rsidR="00A47CE1" w:rsidRPr="00F230F0" w:rsidRDefault="00A47CE1" w:rsidP="00882909">
            <w:pPr>
              <w:rPr>
                <w:iCs/>
                <w:sz w:val="18"/>
                <w:szCs w:val="18"/>
              </w:rPr>
            </w:pPr>
            <w:r w:rsidRPr="00F230F0">
              <w:rPr>
                <w:iCs/>
                <w:sz w:val="18"/>
                <w:szCs w:val="18"/>
              </w:rPr>
              <w:t>High volume (historical or batch), not real-time.</w:t>
            </w:r>
          </w:p>
        </w:tc>
        <w:tc>
          <w:tcPr>
            <w:tcW w:w="0" w:type="auto"/>
            <w:hideMark/>
          </w:tcPr>
          <w:p w14:paraId="0D3788AA" w14:textId="77777777" w:rsidR="00A47CE1" w:rsidRPr="00F230F0" w:rsidRDefault="00A47CE1" w:rsidP="00882909">
            <w:pPr>
              <w:rPr>
                <w:iCs/>
                <w:sz w:val="18"/>
                <w:szCs w:val="18"/>
              </w:rPr>
            </w:pPr>
            <w:r w:rsidRPr="00F230F0">
              <w:rPr>
                <w:iCs/>
                <w:sz w:val="18"/>
                <w:szCs w:val="18"/>
              </w:rPr>
              <w:t>Scalable storage, flexible access, and privacy protection.</w:t>
            </w:r>
          </w:p>
        </w:tc>
        <w:tc>
          <w:tcPr>
            <w:tcW w:w="0" w:type="auto"/>
            <w:hideMark/>
          </w:tcPr>
          <w:p w14:paraId="2682A3EC" w14:textId="77777777" w:rsidR="00A47CE1" w:rsidRPr="00F230F0" w:rsidRDefault="00A47CE1" w:rsidP="00882909">
            <w:pPr>
              <w:rPr>
                <w:iCs/>
                <w:sz w:val="18"/>
                <w:szCs w:val="18"/>
              </w:rPr>
            </w:pPr>
            <w:r w:rsidRPr="00F230F0">
              <w:rPr>
                <w:iCs/>
                <w:sz w:val="18"/>
                <w:szCs w:val="18"/>
              </w:rPr>
              <w:t>Requires decoupled handling and long-term storage mechanisms separate from operational systems.</w:t>
            </w:r>
          </w:p>
        </w:tc>
      </w:tr>
      <w:tr w:rsidR="00A47CE1" w:rsidRPr="00F230F0" w14:paraId="78E7E5B7" w14:textId="77777777" w:rsidTr="00882909">
        <w:tc>
          <w:tcPr>
            <w:tcW w:w="0" w:type="auto"/>
            <w:hideMark/>
          </w:tcPr>
          <w:p w14:paraId="6C36178D" w14:textId="77777777" w:rsidR="00A47CE1" w:rsidRPr="00F230F0" w:rsidRDefault="00A47CE1" w:rsidP="00882909">
            <w:pPr>
              <w:rPr>
                <w:iCs/>
                <w:sz w:val="18"/>
                <w:szCs w:val="18"/>
              </w:rPr>
            </w:pPr>
            <w:r w:rsidRPr="00F230F0">
              <w:rPr>
                <w:b/>
                <w:bCs/>
                <w:iCs/>
                <w:sz w:val="18"/>
                <w:szCs w:val="18"/>
              </w:rPr>
              <w:t>Service / Application Data</w:t>
            </w:r>
          </w:p>
        </w:tc>
        <w:tc>
          <w:tcPr>
            <w:tcW w:w="0" w:type="auto"/>
            <w:hideMark/>
          </w:tcPr>
          <w:p w14:paraId="72326D96" w14:textId="77777777" w:rsidR="00A47CE1" w:rsidRPr="00F230F0" w:rsidRDefault="00A47CE1" w:rsidP="00882909">
            <w:pPr>
              <w:rPr>
                <w:iCs/>
                <w:sz w:val="18"/>
                <w:szCs w:val="18"/>
              </w:rPr>
            </w:pPr>
            <w:r w:rsidRPr="00F230F0">
              <w:rPr>
                <w:iCs/>
                <w:sz w:val="18"/>
                <w:szCs w:val="18"/>
              </w:rPr>
              <w:t>Information exchanged between service management functions or exposed to verticals.</w:t>
            </w:r>
          </w:p>
        </w:tc>
        <w:tc>
          <w:tcPr>
            <w:tcW w:w="0" w:type="auto"/>
            <w:hideMark/>
          </w:tcPr>
          <w:p w14:paraId="13A30CF4" w14:textId="77777777" w:rsidR="00A47CE1" w:rsidRPr="00F230F0" w:rsidRDefault="00A47CE1" w:rsidP="00882909">
            <w:pPr>
              <w:rPr>
                <w:iCs/>
                <w:sz w:val="18"/>
                <w:szCs w:val="18"/>
              </w:rPr>
            </w:pPr>
            <w:r w:rsidRPr="00F230F0">
              <w:rPr>
                <w:iCs/>
                <w:sz w:val="18"/>
                <w:szCs w:val="18"/>
              </w:rPr>
              <w:t>Moderate volume, multi-domain (operator–customer, network–application).</w:t>
            </w:r>
          </w:p>
        </w:tc>
        <w:tc>
          <w:tcPr>
            <w:tcW w:w="0" w:type="auto"/>
            <w:hideMark/>
          </w:tcPr>
          <w:p w14:paraId="7134B10C" w14:textId="77777777" w:rsidR="00A47CE1" w:rsidRPr="00F230F0" w:rsidRDefault="00A47CE1" w:rsidP="00882909">
            <w:pPr>
              <w:rPr>
                <w:iCs/>
                <w:sz w:val="18"/>
                <w:szCs w:val="18"/>
              </w:rPr>
            </w:pPr>
            <w:r w:rsidRPr="00F230F0">
              <w:rPr>
                <w:iCs/>
                <w:sz w:val="18"/>
                <w:szCs w:val="18"/>
              </w:rPr>
              <w:t>Policy control, SLA assurance, auditable access.</w:t>
            </w:r>
          </w:p>
        </w:tc>
        <w:tc>
          <w:tcPr>
            <w:tcW w:w="0" w:type="auto"/>
            <w:hideMark/>
          </w:tcPr>
          <w:p w14:paraId="0D791359" w14:textId="77777777" w:rsidR="00A47CE1" w:rsidRPr="00F230F0" w:rsidRDefault="00A47CE1" w:rsidP="00882909">
            <w:pPr>
              <w:rPr>
                <w:iCs/>
                <w:sz w:val="18"/>
                <w:szCs w:val="18"/>
              </w:rPr>
            </w:pPr>
            <w:r w:rsidRPr="00F230F0">
              <w:rPr>
                <w:iCs/>
                <w:sz w:val="18"/>
                <w:szCs w:val="18"/>
              </w:rPr>
              <w:t>Distinct governance and exposure models demand separated policies and data interfaces.</w:t>
            </w:r>
          </w:p>
        </w:tc>
      </w:tr>
    </w:tbl>
    <w:p w14:paraId="73649A02" w14:textId="77777777" w:rsidR="00A47CE1" w:rsidRDefault="00A47CE1" w:rsidP="00A47CE1">
      <w:pPr>
        <w:jc w:val="both"/>
        <w:rPr>
          <w:iCs/>
        </w:rPr>
      </w:pPr>
    </w:p>
    <w:p w14:paraId="63DF753F" w14:textId="7A2DF966" w:rsidR="00A47CE1" w:rsidRDefault="00A47CE1" w:rsidP="00D7475C">
      <w:pPr>
        <w:jc w:val="both"/>
        <w:rPr>
          <w:iCs/>
        </w:rPr>
      </w:pPr>
      <w:r w:rsidRPr="007957DD">
        <w:rPr>
          <w:b/>
          <w:bCs/>
          <w:iCs/>
        </w:rPr>
        <w:t xml:space="preserve">Observation </w:t>
      </w:r>
      <w:r>
        <w:rPr>
          <w:b/>
          <w:bCs/>
          <w:iCs/>
        </w:rPr>
        <w:t>5</w:t>
      </w:r>
      <w:r w:rsidRPr="007957DD">
        <w:rPr>
          <w:b/>
          <w:bCs/>
          <w:iCs/>
        </w:rPr>
        <w:t>:</w:t>
      </w:r>
      <w:r>
        <w:rPr>
          <w:iCs/>
        </w:rPr>
        <w:t xml:space="preserve"> </w:t>
      </w:r>
      <w:r w:rsidR="00D7475C" w:rsidRPr="00D7475C">
        <w:rPr>
          <w:i/>
        </w:rPr>
        <w:t xml:space="preserve">Each category of data </w:t>
      </w:r>
      <w:r w:rsidR="009B6883">
        <w:rPr>
          <w:i/>
        </w:rPr>
        <w:t xml:space="preserve">presents different </w:t>
      </w:r>
      <w:r w:rsidR="00D7475C" w:rsidRPr="00D7475C">
        <w:rPr>
          <w:i/>
        </w:rPr>
        <w:t>requirements that cannot be efficiently or securely managed through a singl</w:t>
      </w:r>
      <w:r w:rsidR="00DB3D97">
        <w:rPr>
          <w:i/>
        </w:rPr>
        <w:t xml:space="preserve">e </w:t>
      </w:r>
      <w:r w:rsidR="00D7475C" w:rsidRPr="00D7475C">
        <w:rPr>
          <w:i/>
        </w:rPr>
        <w:t>interface.</w:t>
      </w:r>
    </w:p>
    <w:p w14:paraId="459747B2" w14:textId="77777777" w:rsidR="00A47CE1" w:rsidRPr="00A47CE1" w:rsidRDefault="00A47CE1" w:rsidP="00600262">
      <w:pPr>
        <w:jc w:val="both"/>
        <w:rPr>
          <w:iCs/>
        </w:rPr>
      </w:pPr>
    </w:p>
    <w:p w14:paraId="244183E0" w14:textId="12B08A39" w:rsidR="000C33A2" w:rsidRDefault="000C33A2" w:rsidP="008476C8">
      <w:pPr>
        <w:pStyle w:val="Heading2"/>
      </w:pPr>
      <w:r w:rsidRPr="001F2ADE">
        <w:t>4.</w:t>
      </w:r>
      <w:r w:rsidR="000D66F1">
        <w:t>5</w:t>
      </w:r>
      <w:r w:rsidRPr="001F2ADE">
        <w:t xml:space="preserve">. </w:t>
      </w:r>
      <w:r w:rsidR="00CA0E9E">
        <w:t>Implementation approaches</w:t>
      </w:r>
    </w:p>
    <w:p w14:paraId="522FCB99" w14:textId="77777777" w:rsidR="00C059D1" w:rsidRDefault="00C059D1" w:rsidP="00C059D1">
      <w:pPr>
        <w:jc w:val="both"/>
        <w:rPr>
          <w:iCs/>
        </w:rPr>
      </w:pPr>
      <w:r w:rsidRPr="00C059D1">
        <w:rPr>
          <w:iCs/>
        </w:rPr>
        <w:t>To accommodate the different options under consideration, alternative approaches for implementing the Framework can be evaluated. Two possible approaches are outlined below:</w:t>
      </w:r>
    </w:p>
    <w:p w14:paraId="24B48FA9" w14:textId="0EA27EC8" w:rsidR="00011E85" w:rsidRPr="00011E85" w:rsidRDefault="00CA0E9E" w:rsidP="00011E85">
      <w:pPr>
        <w:spacing w:after="0"/>
        <w:jc w:val="both"/>
        <w:rPr>
          <w:b/>
          <w:bCs/>
          <w:iCs/>
        </w:rPr>
      </w:pPr>
      <w:r w:rsidRPr="00011E85">
        <w:rPr>
          <w:b/>
          <w:bCs/>
          <w:iCs/>
        </w:rPr>
        <w:t>Unified Framework with Multiple Interfaces:</w:t>
      </w:r>
    </w:p>
    <w:p w14:paraId="583AC56A" w14:textId="77777777" w:rsidR="00011E85" w:rsidRDefault="00CA0E9E" w:rsidP="00011E85">
      <w:pPr>
        <w:pStyle w:val="ListParagraph"/>
        <w:numPr>
          <w:ilvl w:val="0"/>
          <w:numId w:val="33"/>
        </w:numPr>
        <w:spacing w:after="0"/>
        <w:jc w:val="both"/>
        <w:rPr>
          <w:iCs/>
        </w:rPr>
      </w:pPr>
      <w:r w:rsidRPr="00011E85">
        <w:rPr>
          <w:iCs/>
        </w:rPr>
        <w:t>A single, integrated framework supports multiple interfaces, each tailored with dedicated protections, policies, and processing rules according to the specific data types.</w:t>
      </w:r>
    </w:p>
    <w:p w14:paraId="5EE06FF4" w14:textId="77777777" w:rsidR="00011E85" w:rsidRDefault="00CA0E9E" w:rsidP="00011E85">
      <w:pPr>
        <w:pStyle w:val="ListParagraph"/>
        <w:numPr>
          <w:ilvl w:val="0"/>
          <w:numId w:val="33"/>
        </w:numPr>
        <w:spacing w:after="0"/>
        <w:jc w:val="both"/>
        <w:rPr>
          <w:iCs/>
        </w:rPr>
      </w:pPr>
      <w:r w:rsidRPr="00011E85">
        <w:rPr>
          <w:iCs/>
        </w:rPr>
        <w:t>This approach allows reuse of common infrastructure and coordination mechanisms, while still maintaining separation and security at the interface level.</w:t>
      </w:r>
    </w:p>
    <w:p w14:paraId="64DFE16F" w14:textId="5CE8826D" w:rsidR="00CA0E9E" w:rsidRDefault="00CA0E9E" w:rsidP="00011E85">
      <w:pPr>
        <w:pStyle w:val="ListParagraph"/>
        <w:numPr>
          <w:ilvl w:val="0"/>
          <w:numId w:val="33"/>
        </w:numPr>
        <w:jc w:val="both"/>
        <w:rPr>
          <w:iCs/>
        </w:rPr>
      </w:pPr>
      <w:r w:rsidRPr="00011E85">
        <w:rPr>
          <w:iCs/>
        </w:rPr>
        <w:t>Operators and vendors can implement different protection levels per interface without creating entirely separate frameworks.</w:t>
      </w:r>
    </w:p>
    <w:p w14:paraId="55E83F06" w14:textId="19B37491" w:rsidR="00011E85" w:rsidRDefault="00011E85" w:rsidP="00011E85">
      <w:pPr>
        <w:jc w:val="both"/>
        <w:rPr>
          <w:i/>
        </w:rPr>
      </w:pPr>
      <w:r w:rsidRPr="00011E85">
        <w:rPr>
          <w:b/>
          <w:bCs/>
          <w:iCs/>
        </w:rPr>
        <w:t xml:space="preserve">Observation </w:t>
      </w:r>
      <w:r w:rsidR="007957DD">
        <w:rPr>
          <w:b/>
          <w:bCs/>
          <w:iCs/>
        </w:rPr>
        <w:t>6</w:t>
      </w:r>
      <w:r w:rsidRPr="00011E85">
        <w:rPr>
          <w:b/>
          <w:bCs/>
          <w:iCs/>
        </w:rPr>
        <w:t xml:space="preserve">: </w:t>
      </w:r>
      <w:r w:rsidRPr="00011E85">
        <w:rPr>
          <w:i/>
        </w:rPr>
        <w:t xml:space="preserve">A unified framework </w:t>
      </w:r>
      <w:r>
        <w:rPr>
          <w:i/>
        </w:rPr>
        <w:t>with</w:t>
      </w:r>
      <w:r w:rsidRPr="00011E85">
        <w:rPr>
          <w:i/>
        </w:rPr>
        <w:t xml:space="preserve"> multiple interfaces</w:t>
      </w:r>
      <w:r>
        <w:rPr>
          <w:i/>
        </w:rPr>
        <w:t xml:space="preserve"> allows differentiated</w:t>
      </w:r>
      <w:r w:rsidRPr="00011E85">
        <w:rPr>
          <w:i/>
        </w:rPr>
        <w:t xml:space="preserve"> protections and policies per data type while maintaining integration within a single system.</w:t>
      </w:r>
    </w:p>
    <w:p w14:paraId="492E0C6E" w14:textId="32D2A3F2" w:rsidR="00011E85" w:rsidRPr="00011E85" w:rsidRDefault="00CA0E9E" w:rsidP="00011E85">
      <w:pPr>
        <w:spacing w:after="0"/>
        <w:jc w:val="both"/>
        <w:rPr>
          <w:b/>
          <w:bCs/>
          <w:iCs/>
        </w:rPr>
      </w:pPr>
      <w:r w:rsidRPr="00011E85">
        <w:rPr>
          <w:b/>
          <w:bCs/>
          <w:iCs/>
        </w:rPr>
        <w:t>Distinct Frameworks per Data Domain:</w:t>
      </w:r>
    </w:p>
    <w:p w14:paraId="20A5A1A0" w14:textId="77777777" w:rsidR="00011E85" w:rsidRDefault="00CA0E9E" w:rsidP="00011E85">
      <w:pPr>
        <w:pStyle w:val="ListParagraph"/>
        <w:numPr>
          <w:ilvl w:val="0"/>
          <w:numId w:val="33"/>
        </w:numPr>
        <w:spacing w:after="0"/>
        <w:ind w:left="714" w:hanging="357"/>
        <w:jc w:val="both"/>
        <w:rPr>
          <w:iCs/>
        </w:rPr>
      </w:pPr>
      <w:r w:rsidRPr="00011E85">
        <w:rPr>
          <w:iCs/>
        </w:rPr>
        <w:t>Separate frameworks are implemented for each data domain, where each framework corresponds to a single interface and is fully isolated from others.</w:t>
      </w:r>
    </w:p>
    <w:p w14:paraId="7BCECDB8" w14:textId="77777777" w:rsidR="00011E85" w:rsidRDefault="00CA0E9E" w:rsidP="00011E85">
      <w:pPr>
        <w:pStyle w:val="ListParagraph"/>
        <w:numPr>
          <w:ilvl w:val="0"/>
          <w:numId w:val="33"/>
        </w:numPr>
        <w:spacing w:after="0"/>
        <w:jc w:val="both"/>
        <w:rPr>
          <w:iCs/>
        </w:rPr>
      </w:pPr>
      <w:r w:rsidRPr="00011E85">
        <w:rPr>
          <w:iCs/>
        </w:rPr>
        <w:t>This provides maximum functional separation and dedicated handling for management and operational data, minimizing interference, simplifying governance, and improving predictability of performance.</w:t>
      </w:r>
    </w:p>
    <w:p w14:paraId="0D71F3DE" w14:textId="71A5AC45" w:rsidR="00CA0E9E" w:rsidRPr="00011E85" w:rsidRDefault="00CA0E9E" w:rsidP="00011E85">
      <w:pPr>
        <w:pStyle w:val="ListParagraph"/>
        <w:numPr>
          <w:ilvl w:val="0"/>
          <w:numId w:val="33"/>
        </w:numPr>
        <w:jc w:val="both"/>
        <w:rPr>
          <w:iCs/>
        </w:rPr>
      </w:pPr>
      <w:r w:rsidRPr="00011E85">
        <w:rPr>
          <w:iCs/>
        </w:rPr>
        <w:t>Each framework can scale independently and adopt domain-specific policies without being affected by the characteristics or requirements of other data categories.</w:t>
      </w:r>
    </w:p>
    <w:p w14:paraId="223EF8EA" w14:textId="148B9993" w:rsidR="00011E85" w:rsidRDefault="00CA0E9E" w:rsidP="00CA0E9E">
      <w:pPr>
        <w:jc w:val="both"/>
        <w:rPr>
          <w:i/>
        </w:rPr>
      </w:pPr>
      <w:r w:rsidRPr="00011E85">
        <w:rPr>
          <w:b/>
          <w:bCs/>
          <w:iCs/>
        </w:rPr>
        <w:t xml:space="preserve">Observation </w:t>
      </w:r>
      <w:r w:rsidR="007957DD">
        <w:rPr>
          <w:b/>
          <w:bCs/>
          <w:iCs/>
        </w:rPr>
        <w:t>7</w:t>
      </w:r>
      <w:r w:rsidRPr="00011E85">
        <w:rPr>
          <w:b/>
          <w:bCs/>
          <w:iCs/>
        </w:rPr>
        <w:t xml:space="preserve">: </w:t>
      </w:r>
      <w:r w:rsidR="00011E85" w:rsidRPr="00011E85">
        <w:rPr>
          <w:i/>
        </w:rPr>
        <w:t>Implementing distinct frameworks per data domain provides full isolation and dedicated handling for management and operational data, enabling independent scaling and domain-specific policies.</w:t>
      </w:r>
    </w:p>
    <w:p w14:paraId="212FCA37" w14:textId="77777777" w:rsidR="000C40DD" w:rsidRPr="00D612D0" w:rsidRDefault="00CA0E9E" w:rsidP="000C40DD">
      <w:pPr>
        <w:jc w:val="both"/>
        <w:rPr>
          <w:b/>
          <w:bCs/>
          <w:iCs/>
        </w:rPr>
      </w:pPr>
      <w:r w:rsidRPr="00011E85">
        <w:rPr>
          <w:iCs/>
        </w:rPr>
        <w:t>Both approaches are technically viable, and the choice can be guided by operator requirements and vendor implementation considerations. This decision may be in the scope of the study.</w:t>
      </w:r>
    </w:p>
    <w:p w14:paraId="6FFEFBA0" w14:textId="77777777" w:rsidR="000C40DD" w:rsidRDefault="000C40DD" w:rsidP="000C40DD">
      <w:pPr>
        <w:pBdr>
          <w:top w:val="single" w:sz="4" w:space="1" w:color="auto"/>
          <w:left w:val="single" w:sz="4" w:space="4" w:color="auto"/>
          <w:bottom w:val="single" w:sz="4" w:space="1" w:color="auto"/>
          <w:right w:val="single" w:sz="4" w:space="4" w:color="auto"/>
        </w:pBdr>
        <w:shd w:val="clear" w:color="auto" w:fill="FFFF99"/>
        <w:jc w:val="both"/>
        <w:rPr>
          <w:b/>
          <w:bCs/>
          <w:lang w:eastAsia="zh-CN"/>
        </w:rPr>
      </w:pPr>
      <w:r w:rsidRPr="00011E85">
        <w:rPr>
          <w:b/>
          <w:bCs/>
          <w:lang w:eastAsia="zh-CN"/>
        </w:rPr>
        <w:t xml:space="preserve">Proposal 3: SA5 to ensure the Data Framework specification allows alternative implementations, including separate </w:t>
      </w:r>
      <w:r>
        <w:rPr>
          <w:b/>
          <w:bCs/>
          <w:lang w:eastAsia="zh-CN"/>
        </w:rPr>
        <w:t>i</w:t>
      </w:r>
      <w:r w:rsidRPr="00011E85">
        <w:rPr>
          <w:b/>
          <w:bCs/>
          <w:lang w:eastAsia="zh-CN"/>
        </w:rPr>
        <w:t>nterfaces per data category, enabling vendors and operators to adopt solutions aligned with their operational models.</w:t>
      </w:r>
    </w:p>
    <w:p w14:paraId="45FAB4BE" w14:textId="77777777" w:rsidR="00CA0E9E" w:rsidRDefault="00CA0E9E" w:rsidP="007B1D13">
      <w:pPr>
        <w:jc w:val="both"/>
        <w:rPr>
          <w:iCs/>
          <w:color w:val="FF0000"/>
        </w:rPr>
      </w:pPr>
    </w:p>
    <w:p w14:paraId="06F7D337" w14:textId="4A8F4709" w:rsidR="007B1D13" w:rsidRPr="001F2ADE" w:rsidRDefault="007B1D13" w:rsidP="008476C8">
      <w:pPr>
        <w:pStyle w:val="Heading2"/>
      </w:pPr>
      <w:r w:rsidRPr="001F2ADE">
        <w:lastRenderedPageBreak/>
        <w:t>4.</w:t>
      </w:r>
      <w:r w:rsidR="000D66F1">
        <w:t>6</w:t>
      </w:r>
      <w:r w:rsidRPr="001F2ADE">
        <w:t>. Conclusion</w:t>
      </w:r>
    </w:p>
    <w:p w14:paraId="01E28AB4" w14:textId="77777777" w:rsidR="00941953" w:rsidRPr="00941953" w:rsidRDefault="00DC01A0" w:rsidP="00DC01A0">
      <w:pPr>
        <w:jc w:val="both"/>
        <w:rPr>
          <w:iCs/>
        </w:rPr>
      </w:pPr>
      <w:r w:rsidRPr="00941953">
        <w:rPr>
          <w:iCs/>
        </w:rPr>
        <w:t xml:space="preserve">The discussion above highlights the challenges and considerations in designing the 6G Data Framework, including the distinct requirements of different data types and the trade-offs between a data-agnostic approach and a domain-separated approach. </w:t>
      </w:r>
    </w:p>
    <w:p w14:paraId="03B38773" w14:textId="7874AB1B" w:rsidR="00DC01A0" w:rsidRPr="00941953" w:rsidRDefault="00DC01A0" w:rsidP="00DC01A0">
      <w:pPr>
        <w:jc w:val="both"/>
        <w:rPr>
          <w:iCs/>
        </w:rPr>
      </w:pPr>
      <w:r w:rsidRPr="00941953">
        <w:rPr>
          <w:iCs/>
        </w:rPr>
        <w:t xml:space="preserve">Given the critical importance of addressing management and operational data in a coordinated way, the </w:t>
      </w:r>
      <w:r w:rsidRPr="00941953">
        <w:rPr>
          <w:b/>
          <w:bCs/>
          <w:iCs/>
        </w:rPr>
        <w:t>minimal achievable agreement</w:t>
      </w:r>
      <w:r w:rsidRPr="00941953">
        <w:rPr>
          <w:iCs/>
        </w:rPr>
        <w:t xml:space="preserve"> is to ensure that the Data Framework is formally included in the 6G Study. </w:t>
      </w:r>
      <w:r w:rsidR="00E16E83">
        <w:rPr>
          <w:iCs/>
        </w:rPr>
        <w:t>This</w:t>
      </w:r>
      <w:r w:rsidR="00C059D1" w:rsidRPr="00C059D1">
        <w:rPr>
          <w:iCs/>
        </w:rPr>
        <w:t xml:space="preserve"> allows SA5 to progress the work while retaining the flexibility to finalize decisions on data categorization within the study.</w:t>
      </w:r>
    </w:p>
    <w:p w14:paraId="7A494078" w14:textId="210E7D4E" w:rsidR="00600262" w:rsidRDefault="00C059D1" w:rsidP="002F5813">
      <w:pPr>
        <w:jc w:val="both"/>
        <w:rPr>
          <w:iCs/>
        </w:rPr>
      </w:pPr>
      <w:r w:rsidRPr="00C059D1">
        <w:rPr>
          <w:iCs/>
        </w:rPr>
        <w:t xml:space="preserve">However, Vodafone considers that defining a </w:t>
      </w:r>
      <w:r w:rsidRPr="00C059D1">
        <w:rPr>
          <w:b/>
          <w:bCs/>
          <w:iCs/>
        </w:rPr>
        <w:t>narrower scope</w:t>
      </w:r>
      <w:r w:rsidRPr="00C059D1">
        <w:rPr>
          <w:iCs/>
        </w:rPr>
        <w:t xml:space="preserve"> from the outset would help avoid unnecessary debate and enable </w:t>
      </w:r>
      <w:r w:rsidRPr="00C059D1">
        <w:rPr>
          <w:b/>
          <w:bCs/>
          <w:iCs/>
        </w:rPr>
        <w:t>more effective progress</w:t>
      </w:r>
      <w:r w:rsidRPr="00C059D1">
        <w:rPr>
          <w:iCs/>
        </w:rPr>
        <w:t xml:space="preserve">. For this reason, SA5 is encouraged to adjust the 6G Study </w:t>
      </w:r>
      <w:r w:rsidR="00E16E83">
        <w:rPr>
          <w:iCs/>
        </w:rPr>
        <w:t xml:space="preserve">content </w:t>
      </w:r>
      <w:r w:rsidRPr="00C059D1">
        <w:rPr>
          <w:iCs/>
        </w:rPr>
        <w:t>accordingly, emphasizing the primary focus on management and operational data</w:t>
      </w:r>
      <w:r>
        <w:rPr>
          <w:iCs/>
        </w:rPr>
        <w:t>.</w:t>
      </w:r>
    </w:p>
    <w:p w14:paraId="484FF9A5" w14:textId="25A88A39" w:rsidR="00E16E83" w:rsidRPr="00C059D1" w:rsidRDefault="00E16E83" w:rsidP="002F5813">
      <w:pPr>
        <w:jc w:val="both"/>
        <w:rPr>
          <w:iCs/>
        </w:rPr>
      </w:pPr>
      <w:r>
        <w:rPr>
          <w:iCs/>
        </w:rPr>
        <w:t>Vodafone kindly ask to take this analysis into consideration and endorse proposals 1, 2 and 3.</w:t>
      </w:r>
    </w:p>
    <w:sectPr w:rsidR="00E16E83" w:rsidRPr="00C059D1">
      <w:footerReference w:type="even" r:id="rId7"/>
      <w:footerReference w:type="default" r:id="rId8"/>
      <w:footerReference w:type="first" r:id="rI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32627" w14:textId="77777777" w:rsidR="00835992" w:rsidRDefault="00835992">
      <w:r>
        <w:separator/>
      </w:r>
    </w:p>
  </w:endnote>
  <w:endnote w:type="continuationSeparator" w:id="0">
    <w:p w14:paraId="38D137B1" w14:textId="77777777" w:rsidR="00835992" w:rsidRDefault="0083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0AF96" w14:textId="04D7D5C7" w:rsidR="002F5813" w:rsidRDefault="002F58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29E8" w14:textId="11EB242F" w:rsidR="002F5813" w:rsidRDefault="002F58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68817" w14:textId="15484E28" w:rsidR="002F5813" w:rsidRDefault="002F58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8636C" w14:textId="77777777" w:rsidR="00835992" w:rsidRDefault="00835992">
      <w:r>
        <w:separator/>
      </w:r>
    </w:p>
  </w:footnote>
  <w:footnote w:type="continuationSeparator" w:id="0">
    <w:p w14:paraId="5E8AC18A" w14:textId="77777777" w:rsidR="00835992" w:rsidRDefault="008359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F990A40"/>
    <w:multiLevelType w:val="hybridMultilevel"/>
    <w:tmpl w:val="F3B0633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F54701"/>
    <w:multiLevelType w:val="hybridMultilevel"/>
    <w:tmpl w:val="40A46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22A5F1B"/>
    <w:multiLevelType w:val="hybridMultilevel"/>
    <w:tmpl w:val="4BC09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EB3384"/>
    <w:multiLevelType w:val="multilevel"/>
    <w:tmpl w:val="1CB0D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6A3B87"/>
    <w:multiLevelType w:val="hybridMultilevel"/>
    <w:tmpl w:val="B3008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B4492E"/>
    <w:multiLevelType w:val="hybridMultilevel"/>
    <w:tmpl w:val="E264A636"/>
    <w:lvl w:ilvl="0" w:tplc="56CAE4C0">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5961A4"/>
    <w:multiLevelType w:val="hybridMultilevel"/>
    <w:tmpl w:val="15D26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5450F0"/>
    <w:multiLevelType w:val="hybridMultilevel"/>
    <w:tmpl w:val="9042D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DD73E57"/>
    <w:multiLevelType w:val="hybridMultilevel"/>
    <w:tmpl w:val="7FF420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FC03DB"/>
    <w:multiLevelType w:val="hybridMultilevel"/>
    <w:tmpl w:val="42CA9D78"/>
    <w:lvl w:ilvl="0" w:tplc="08090001">
      <w:start w:val="1"/>
      <w:numFmt w:val="bullet"/>
      <w:lvlText w:val=""/>
      <w:lvlJc w:val="left"/>
      <w:pPr>
        <w:ind w:left="1490" w:hanging="360"/>
      </w:pPr>
      <w:rPr>
        <w:rFonts w:ascii="Symbol" w:hAnsi="Symbol" w:hint="default"/>
      </w:rPr>
    </w:lvl>
    <w:lvl w:ilvl="1" w:tplc="08090003" w:tentative="1">
      <w:start w:val="1"/>
      <w:numFmt w:val="bullet"/>
      <w:lvlText w:val="o"/>
      <w:lvlJc w:val="left"/>
      <w:pPr>
        <w:ind w:left="2210" w:hanging="360"/>
      </w:pPr>
      <w:rPr>
        <w:rFonts w:ascii="Courier New" w:hAnsi="Courier New" w:cs="Courier New" w:hint="default"/>
      </w:rPr>
    </w:lvl>
    <w:lvl w:ilvl="2" w:tplc="08090005" w:tentative="1">
      <w:start w:val="1"/>
      <w:numFmt w:val="bullet"/>
      <w:lvlText w:val=""/>
      <w:lvlJc w:val="left"/>
      <w:pPr>
        <w:ind w:left="2930" w:hanging="360"/>
      </w:pPr>
      <w:rPr>
        <w:rFonts w:ascii="Wingdings" w:hAnsi="Wingdings" w:hint="default"/>
      </w:rPr>
    </w:lvl>
    <w:lvl w:ilvl="3" w:tplc="08090001" w:tentative="1">
      <w:start w:val="1"/>
      <w:numFmt w:val="bullet"/>
      <w:lvlText w:val=""/>
      <w:lvlJc w:val="left"/>
      <w:pPr>
        <w:ind w:left="3650" w:hanging="360"/>
      </w:pPr>
      <w:rPr>
        <w:rFonts w:ascii="Symbol" w:hAnsi="Symbol" w:hint="default"/>
      </w:rPr>
    </w:lvl>
    <w:lvl w:ilvl="4" w:tplc="08090003" w:tentative="1">
      <w:start w:val="1"/>
      <w:numFmt w:val="bullet"/>
      <w:lvlText w:val="o"/>
      <w:lvlJc w:val="left"/>
      <w:pPr>
        <w:ind w:left="4370" w:hanging="360"/>
      </w:pPr>
      <w:rPr>
        <w:rFonts w:ascii="Courier New" w:hAnsi="Courier New" w:cs="Courier New" w:hint="default"/>
      </w:rPr>
    </w:lvl>
    <w:lvl w:ilvl="5" w:tplc="08090005" w:tentative="1">
      <w:start w:val="1"/>
      <w:numFmt w:val="bullet"/>
      <w:lvlText w:val=""/>
      <w:lvlJc w:val="left"/>
      <w:pPr>
        <w:ind w:left="5090" w:hanging="360"/>
      </w:pPr>
      <w:rPr>
        <w:rFonts w:ascii="Wingdings" w:hAnsi="Wingdings" w:hint="default"/>
      </w:rPr>
    </w:lvl>
    <w:lvl w:ilvl="6" w:tplc="08090001" w:tentative="1">
      <w:start w:val="1"/>
      <w:numFmt w:val="bullet"/>
      <w:lvlText w:val=""/>
      <w:lvlJc w:val="left"/>
      <w:pPr>
        <w:ind w:left="5810" w:hanging="360"/>
      </w:pPr>
      <w:rPr>
        <w:rFonts w:ascii="Symbol" w:hAnsi="Symbol" w:hint="default"/>
      </w:rPr>
    </w:lvl>
    <w:lvl w:ilvl="7" w:tplc="08090003" w:tentative="1">
      <w:start w:val="1"/>
      <w:numFmt w:val="bullet"/>
      <w:lvlText w:val="o"/>
      <w:lvlJc w:val="left"/>
      <w:pPr>
        <w:ind w:left="6530" w:hanging="360"/>
      </w:pPr>
      <w:rPr>
        <w:rFonts w:ascii="Courier New" w:hAnsi="Courier New" w:cs="Courier New" w:hint="default"/>
      </w:rPr>
    </w:lvl>
    <w:lvl w:ilvl="8" w:tplc="08090005" w:tentative="1">
      <w:start w:val="1"/>
      <w:numFmt w:val="bullet"/>
      <w:lvlText w:val=""/>
      <w:lvlJc w:val="left"/>
      <w:pPr>
        <w:ind w:left="725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6101598"/>
    <w:multiLevelType w:val="multilevel"/>
    <w:tmpl w:val="33CA3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2"/>
  </w:num>
  <w:num w:numId="5" w16cid:durableId="1994068038">
    <w:abstractNumId w:val="21"/>
  </w:num>
  <w:num w:numId="6" w16cid:durableId="153031984">
    <w:abstractNumId w:val="11"/>
  </w:num>
  <w:num w:numId="7" w16cid:durableId="321201268">
    <w:abstractNumId w:val="12"/>
  </w:num>
  <w:num w:numId="8" w16cid:durableId="1083141549">
    <w:abstractNumId w:val="31"/>
  </w:num>
  <w:num w:numId="9" w16cid:durableId="1545214639">
    <w:abstractNumId w:val="26"/>
  </w:num>
  <w:num w:numId="10" w16cid:durableId="1892770269">
    <w:abstractNumId w:val="29"/>
  </w:num>
  <w:num w:numId="11" w16cid:durableId="425468940">
    <w:abstractNumId w:val="16"/>
  </w:num>
  <w:num w:numId="12" w16cid:durableId="517233168">
    <w:abstractNumId w:val="25"/>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136436375">
    <w:abstractNumId w:val="27"/>
  </w:num>
  <w:num w:numId="24" w16cid:durableId="806633081">
    <w:abstractNumId w:val="20"/>
  </w:num>
  <w:num w:numId="25" w16cid:durableId="877930017">
    <w:abstractNumId w:val="18"/>
  </w:num>
  <w:num w:numId="26" w16cid:durableId="1533348340">
    <w:abstractNumId w:val="30"/>
  </w:num>
  <w:num w:numId="27" w16cid:durableId="1840148164">
    <w:abstractNumId w:val="19"/>
  </w:num>
  <w:num w:numId="28" w16cid:durableId="1001352306">
    <w:abstractNumId w:val="13"/>
  </w:num>
  <w:num w:numId="29" w16cid:durableId="1093629819">
    <w:abstractNumId w:val="28"/>
  </w:num>
  <w:num w:numId="30" w16cid:durableId="1906715719">
    <w:abstractNumId w:val="24"/>
  </w:num>
  <w:num w:numId="31" w16cid:durableId="421806388">
    <w:abstractNumId w:val="17"/>
  </w:num>
  <w:num w:numId="32" w16cid:durableId="921912996">
    <w:abstractNumId w:val="23"/>
  </w:num>
  <w:num w:numId="33" w16cid:durableId="8494858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1E85"/>
    <w:rsid w:val="00012515"/>
    <w:rsid w:val="000230A3"/>
    <w:rsid w:val="00031DC9"/>
    <w:rsid w:val="00046389"/>
    <w:rsid w:val="0006222D"/>
    <w:rsid w:val="00074722"/>
    <w:rsid w:val="00074DCF"/>
    <w:rsid w:val="0008083D"/>
    <w:rsid w:val="000819D8"/>
    <w:rsid w:val="00085D0B"/>
    <w:rsid w:val="000934A6"/>
    <w:rsid w:val="000A2C6C"/>
    <w:rsid w:val="000A4660"/>
    <w:rsid w:val="000C33A2"/>
    <w:rsid w:val="000C40DD"/>
    <w:rsid w:val="000D1B5B"/>
    <w:rsid w:val="000D66F1"/>
    <w:rsid w:val="000E626A"/>
    <w:rsid w:val="0010401F"/>
    <w:rsid w:val="00112FC3"/>
    <w:rsid w:val="001152C8"/>
    <w:rsid w:val="001343B4"/>
    <w:rsid w:val="00147E06"/>
    <w:rsid w:val="00156AB6"/>
    <w:rsid w:val="00162676"/>
    <w:rsid w:val="00173FA3"/>
    <w:rsid w:val="00181659"/>
    <w:rsid w:val="00184B6F"/>
    <w:rsid w:val="001861E5"/>
    <w:rsid w:val="00190108"/>
    <w:rsid w:val="001969DA"/>
    <w:rsid w:val="00197930"/>
    <w:rsid w:val="001A263E"/>
    <w:rsid w:val="001B09D9"/>
    <w:rsid w:val="001B1652"/>
    <w:rsid w:val="001C3EC8"/>
    <w:rsid w:val="001C7FB2"/>
    <w:rsid w:val="001D2BD4"/>
    <w:rsid w:val="001D4258"/>
    <w:rsid w:val="001D6911"/>
    <w:rsid w:val="001E25BF"/>
    <w:rsid w:val="001E4833"/>
    <w:rsid w:val="001F2ADE"/>
    <w:rsid w:val="001F6A38"/>
    <w:rsid w:val="0020071E"/>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92B0B"/>
    <w:rsid w:val="002933A7"/>
    <w:rsid w:val="002A1857"/>
    <w:rsid w:val="002B1D3B"/>
    <w:rsid w:val="002C7F38"/>
    <w:rsid w:val="002F5813"/>
    <w:rsid w:val="0030628A"/>
    <w:rsid w:val="0035122B"/>
    <w:rsid w:val="00353451"/>
    <w:rsid w:val="003612BE"/>
    <w:rsid w:val="00365672"/>
    <w:rsid w:val="00371032"/>
    <w:rsid w:val="00371B44"/>
    <w:rsid w:val="00373915"/>
    <w:rsid w:val="00396E4C"/>
    <w:rsid w:val="003A28B5"/>
    <w:rsid w:val="003A5859"/>
    <w:rsid w:val="003A717F"/>
    <w:rsid w:val="003B4584"/>
    <w:rsid w:val="003C122B"/>
    <w:rsid w:val="003C4713"/>
    <w:rsid w:val="003C5A97"/>
    <w:rsid w:val="003C7A04"/>
    <w:rsid w:val="003D546B"/>
    <w:rsid w:val="003E42C0"/>
    <w:rsid w:val="003F52B2"/>
    <w:rsid w:val="004054D0"/>
    <w:rsid w:val="0041632F"/>
    <w:rsid w:val="00424E78"/>
    <w:rsid w:val="00440414"/>
    <w:rsid w:val="00453058"/>
    <w:rsid w:val="004558E9"/>
    <w:rsid w:val="0045777E"/>
    <w:rsid w:val="004A151A"/>
    <w:rsid w:val="004B3753"/>
    <w:rsid w:val="004C31D2"/>
    <w:rsid w:val="004D55C2"/>
    <w:rsid w:val="004F0E5C"/>
    <w:rsid w:val="004F58D4"/>
    <w:rsid w:val="004F5A0A"/>
    <w:rsid w:val="00500A75"/>
    <w:rsid w:val="00512A5C"/>
    <w:rsid w:val="00512BBE"/>
    <w:rsid w:val="00521131"/>
    <w:rsid w:val="00527C0B"/>
    <w:rsid w:val="005303AF"/>
    <w:rsid w:val="005410F6"/>
    <w:rsid w:val="0054774D"/>
    <w:rsid w:val="0055412D"/>
    <w:rsid w:val="00561C4F"/>
    <w:rsid w:val="005729C4"/>
    <w:rsid w:val="00577BC6"/>
    <w:rsid w:val="0059227B"/>
    <w:rsid w:val="005B0966"/>
    <w:rsid w:val="005B1851"/>
    <w:rsid w:val="005B795D"/>
    <w:rsid w:val="005C5C91"/>
    <w:rsid w:val="00600262"/>
    <w:rsid w:val="00610508"/>
    <w:rsid w:val="00613820"/>
    <w:rsid w:val="00630609"/>
    <w:rsid w:val="00645C90"/>
    <w:rsid w:val="00652248"/>
    <w:rsid w:val="00657B80"/>
    <w:rsid w:val="0067588F"/>
    <w:rsid w:val="00675B3C"/>
    <w:rsid w:val="0069495C"/>
    <w:rsid w:val="006D340A"/>
    <w:rsid w:val="006F5EE8"/>
    <w:rsid w:val="00715A1D"/>
    <w:rsid w:val="00746D16"/>
    <w:rsid w:val="00760BB0"/>
    <w:rsid w:val="0076157A"/>
    <w:rsid w:val="00784593"/>
    <w:rsid w:val="007957DD"/>
    <w:rsid w:val="007A00EF"/>
    <w:rsid w:val="007B19EA"/>
    <w:rsid w:val="007B1D13"/>
    <w:rsid w:val="007C0A2D"/>
    <w:rsid w:val="007C27B0"/>
    <w:rsid w:val="007F300B"/>
    <w:rsid w:val="008014C3"/>
    <w:rsid w:val="00812587"/>
    <w:rsid w:val="00835992"/>
    <w:rsid w:val="00845A4D"/>
    <w:rsid w:val="008476C8"/>
    <w:rsid w:val="00850812"/>
    <w:rsid w:val="00876B9A"/>
    <w:rsid w:val="00886CBD"/>
    <w:rsid w:val="00892027"/>
    <w:rsid w:val="008933BF"/>
    <w:rsid w:val="00896E4A"/>
    <w:rsid w:val="008A10C4"/>
    <w:rsid w:val="008B0248"/>
    <w:rsid w:val="008B0447"/>
    <w:rsid w:val="008C739A"/>
    <w:rsid w:val="008D191D"/>
    <w:rsid w:val="008F5F33"/>
    <w:rsid w:val="0091046A"/>
    <w:rsid w:val="00924155"/>
    <w:rsid w:val="009255DD"/>
    <w:rsid w:val="00926ABD"/>
    <w:rsid w:val="009326E1"/>
    <w:rsid w:val="00941953"/>
    <w:rsid w:val="00947F4E"/>
    <w:rsid w:val="00966D47"/>
    <w:rsid w:val="00992312"/>
    <w:rsid w:val="009A45F7"/>
    <w:rsid w:val="009A772B"/>
    <w:rsid w:val="009B6883"/>
    <w:rsid w:val="009C0DED"/>
    <w:rsid w:val="009D53AD"/>
    <w:rsid w:val="009F2780"/>
    <w:rsid w:val="00A004B4"/>
    <w:rsid w:val="00A117D5"/>
    <w:rsid w:val="00A20ED6"/>
    <w:rsid w:val="00A32783"/>
    <w:rsid w:val="00A37D7F"/>
    <w:rsid w:val="00A433E4"/>
    <w:rsid w:val="00A46410"/>
    <w:rsid w:val="00A47CE1"/>
    <w:rsid w:val="00A53E29"/>
    <w:rsid w:val="00A57688"/>
    <w:rsid w:val="00A6313B"/>
    <w:rsid w:val="00A842E9"/>
    <w:rsid w:val="00A84A94"/>
    <w:rsid w:val="00AD02C0"/>
    <w:rsid w:val="00AD1DAA"/>
    <w:rsid w:val="00AF1E23"/>
    <w:rsid w:val="00AF531B"/>
    <w:rsid w:val="00AF7F81"/>
    <w:rsid w:val="00B01AFF"/>
    <w:rsid w:val="00B03CB5"/>
    <w:rsid w:val="00B05CC7"/>
    <w:rsid w:val="00B27E39"/>
    <w:rsid w:val="00B350D8"/>
    <w:rsid w:val="00B359D4"/>
    <w:rsid w:val="00B76763"/>
    <w:rsid w:val="00B7732B"/>
    <w:rsid w:val="00B879F0"/>
    <w:rsid w:val="00BB0A40"/>
    <w:rsid w:val="00BB306A"/>
    <w:rsid w:val="00BC25AA"/>
    <w:rsid w:val="00BD101D"/>
    <w:rsid w:val="00BF682E"/>
    <w:rsid w:val="00C022E3"/>
    <w:rsid w:val="00C03EAE"/>
    <w:rsid w:val="00C059D1"/>
    <w:rsid w:val="00C1472D"/>
    <w:rsid w:val="00C22D17"/>
    <w:rsid w:val="00C26BB2"/>
    <w:rsid w:val="00C30C26"/>
    <w:rsid w:val="00C403CD"/>
    <w:rsid w:val="00C4095A"/>
    <w:rsid w:val="00C4712D"/>
    <w:rsid w:val="00C555C9"/>
    <w:rsid w:val="00C638C0"/>
    <w:rsid w:val="00C852BB"/>
    <w:rsid w:val="00C86A74"/>
    <w:rsid w:val="00C94F55"/>
    <w:rsid w:val="00CA0E9E"/>
    <w:rsid w:val="00CA7D62"/>
    <w:rsid w:val="00CB07A8"/>
    <w:rsid w:val="00CD4A57"/>
    <w:rsid w:val="00CE0BA9"/>
    <w:rsid w:val="00D07665"/>
    <w:rsid w:val="00D146F1"/>
    <w:rsid w:val="00D33604"/>
    <w:rsid w:val="00D35C18"/>
    <w:rsid w:val="00D366C4"/>
    <w:rsid w:val="00D37460"/>
    <w:rsid w:val="00D37B08"/>
    <w:rsid w:val="00D437FF"/>
    <w:rsid w:val="00D47C0B"/>
    <w:rsid w:val="00D5130C"/>
    <w:rsid w:val="00D533C9"/>
    <w:rsid w:val="00D5480B"/>
    <w:rsid w:val="00D612D0"/>
    <w:rsid w:val="00D62265"/>
    <w:rsid w:val="00D713F3"/>
    <w:rsid w:val="00D73770"/>
    <w:rsid w:val="00D7475C"/>
    <w:rsid w:val="00D8512E"/>
    <w:rsid w:val="00D932A0"/>
    <w:rsid w:val="00DA1E58"/>
    <w:rsid w:val="00DA5E7A"/>
    <w:rsid w:val="00DB3D97"/>
    <w:rsid w:val="00DB75B8"/>
    <w:rsid w:val="00DC01A0"/>
    <w:rsid w:val="00DC1055"/>
    <w:rsid w:val="00DC1396"/>
    <w:rsid w:val="00DC2779"/>
    <w:rsid w:val="00DE4EF2"/>
    <w:rsid w:val="00DE55E0"/>
    <w:rsid w:val="00DF0F93"/>
    <w:rsid w:val="00DF2C0E"/>
    <w:rsid w:val="00E04DB6"/>
    <w:rsid w:val="00E06FFB"/>
    <w:rsid w:val="00E073D4"/>
    <w:rsid w:val="00E16E83"/>
    <w:rsid w:val="00E30155"/>
    <w:rsid w:val="00E67ABE"/>
    <w:rsid w:val="00E82D8D"/>
    <w:rsid w:val="00E91DE4"/>
    <w:rsid w:val="00E91FE1"/>
    <w:rsid w:val="00EA5E95"/>
    <w:rsid w:val="00ED3A84"/>
    <w:rsid w:val="00ED4954"/>
    <w:rsid w:val="00ED5A43"/>
    <w:rsid w:val="00EE0943"/>
    <w:rsid w:val="00EE33A2"/>
    <w:rsid w:val="00EE725D"/>
    <w:rsid w:val="00EF2882"/>
    <w:rsid w:val="00F1712C"/>
    <w:rsid w:val="00F230F0"/>
    <w:rsid w:val="00F24C75"/>
    <w:rsid w:val="00F526B6"/>
    <w:rsid w:val="00F67A1C"/>
    <w:rsid w:val="00F7493F"/>
    <w:rsid w:val="00F750AD"/>
    <w:rsid w:val="00F76B7D"/>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845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74D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3899">
      <w:bodyDiv w:val="1"/>
      <w:marLeft w:val="0"/>
      <w:marRight w:val="0"/>
      <w:marTop w:val="0"/>
      <w:marBottom w:val="0"/>
      <w:divBdr>
        <w:top w:val="none" w:sz="0" w:space="0" w:color="auto"/>
        <w:left w:val="none" w:sz="0" w:space="0" w:color="auto"/>
        <w:bottom w:val="none" w:sz="0" w:space="0" w:color="auto"/>
        <w:right w:val="none" w:sz="0" w:space="0" w:color="auto"/>
      </w:divBdr>
    </w:div>
    <w:div w:id="71705884">
      <w:bodyDiv w:val="1"/>
      <w:marLeft w:val="0"/>
      <w:marRight w:val="0"/>
      <w:marTop w:val="0"/>
      <w:marBottom w:val="0"/>
      <w:divBdr>
        <w:top w:val="none" w:sz="0" w:space="0" w:color="auto"/>
        <w:left w:val="none" w:sz="0" w:space="0" w:color="auto"/>
        <w:bottom w:val="none" w:sz="0" w:space="0" w:color="auto"/>
        <w:right w:val="none" w:sz="0" w:space="0" w:color="auto"/>
      </w:divBdr>
    </w:div>
    <w:div w:id="113646249">
      <w:bodyDiv w:val="1"/>
      <w:marLeft w:val="0"/>
      <w:marRight w:val="0"/>
      <w:marTop w:val="0"/>
      <w:marBottom w:val="0"/>
      <w:divBdr>
        <w:top w:val="none" w:sz="0" w:space="0" w:color="auto"/>
        <w:left w:val="none" w:sz="0" w:space="0" w:color="auto"/>
        <w:bottom w:val="none" w:sz="0" w:space="0" w:color="auto"/>
        <w:right w:val="none" w:sz="0" w:space="0" w:color="auto"/>
      </w:divBdr>
    </w:div>
    <w:div w:id="12828494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4873568">
      <w:bodyDiv w:val="1"/>
      <w:marLeft w:val="0"/>
      <w:marRight w:val="0"/>
      <w:marTop w:val="0"/>
      <w:marBottom w:val="0"/>
      <w:divBdr>
        <w:top w:val="none" w:sz="0" w:space="0" w:color="auto"/>
        <w:left w:val="none" w:sz="0" w:space="0" w:color="auto"/>
        <w:bottom w:val="none" w:sz="0" w:space="0" w:color="auto"/>
        <w:right w:val="none" w:sz="0" w:space="0" w:color="auto"/>
      </w:divBdr>
    </w:div>
    <w:div w:id="268243823">
      <w:bodyDiv w:val="1"/>
      <w:marLeft w:val="0"/>
      <w:marRight w:val="0"/>
      <w:marTop w:val="0"/>
      <w:marBottom w:val="0"/>
      <w:divBdr>
        <w:top w:val="none" w:sz="0" w:space="0" w:color="auto"/>
        <w:left w:val="none" w:sz="0" w:space="0" w:color="auto"/>
        <w:bottom w:val="none" w:sz="0" w:space="0" w:color="auto"/>
        <w:right w:val="none" w:sz="0" w:space="0" w:color="auto"/>
      </w:divBdr>
    </w:div>
    <w:div w:id="281424276">
      <w:bodyDiv w:val="1"/>
      <w:marLeft w:val="0"/>
      <w:marRight w:val="0"/>
      <w:marTop w:val="0"/>
      <w:marBottom w:val="0"/>
      <w:divBdr>
        <w:top w:val="none" w:sz="0" w:space="0" w:color="auto"/>
        <w:left w:val="none" w:sz="0" w:space="0" w:color="auto"/>
        <w:bottom w:val="none" w:sz="0" w:space="0" w:color="auto"/>
        <w:right w:val="none" w:sz="0" w:space="0" w:color="auto"/>
      </w:divBdr>
    </w:div>
    <w:div w:id="321158608">
      <w:bodyDiv w:val="1"/>
      <w:marLeft w:val="0"/>
      <w:marRight w:val="0"/>
      <w:marTop w:val="0"/>
      <w:marBottom w:val="0"/>
      <w:divBdr>
        <w:top w:val="none" w:sz="0" w:space="0" w:color="auto"/>
        <w:left w:val="none" w:sz="0" w:space="0" w:color="auto"/>
        <w:bottom w:val="none" w:sz="0" w:space="0" w:color="auto"/>
        <w:right w:val="none" w:sz="0" w:space="0" w:color="auto"/>
      </w:divBdr>
    </w:div>
    <w:div w:id="406848591">
      <w:bodyDiv w:val="1"/>
      <w:marLeft w:val="0"/>
      <w:marRight w:val="0"/>
      <w:marTop w:val="0"/>
      <w:marBottom w:val="0"/>
      <w:divBdr>
        <w:top w:val="none" w:sz="0" w:space="0" w:color="auto"/>
        <w:left w:val="none" w:sz="0" w:space="0" w:color="auto"/>
        <w:bottom w:val="none" w:sz="0" w:space="0" w:color="auto"/>
        <w:right w:val="none" w:sz="0" w:space="0" w:color="auto"/>
      </w:divBdr>
    </w:div>
    <w:div w:id="424427030">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7262362">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125711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044686">
      <w:bodyDiv w:val="1"/>
      <w:marLeft w:val="0"/>
      <w:marRight w:val="0"/>
      <w:marTop w:val="0"/>
      <w:marBottom w:val="0"/>
      <w:divBdr>
        <w:top w:val="none" w:sz="0" w:space="0" w:color="auto"/>
        <w:left w:val="none" w:sz="0" w:space="0" w:color="auto"/>
        <w:bottom w:val="none" w:sz="0" w:space="0" w:color="auto"/>
        <w:right w:val="none" w:sz="0" w:space="0" w:color="auto"/>
      </w:divBdr>
    </w:div>
    <w:div w:id="7564409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2184219">
      <w:bodyDiv w:val="1"/>
      <w:marLeft w:val="0"/>
      <w:marRight w:val="0"/>
      <w:marTop w:val="0"/>
      <w:marBottom w:val="0"/>
      <w:divBdr>
        <w:top w:val="none" w:sz="0" w:space="0" w:color="auto"/>
        <w:left w:val="none" w:sz="0" w:space="0" w:color="auto"/>
        <w:bottom w:val="none" w:sz="0" w:space="0" w:color="auto"/>
        <w:right w:val="none" w:sz="0" w:space="0" w:color="auto"/>
      </w:divBdr>
    </w:div>
    <w:div w:id="913586653">
      <w:bodyDiv w:val="1"/>
      <w:marLeft w:val="0"/>
      <w:marRight w:val="0"/>
      <w:marTop w:val="0"/>
      <w:marBottom w:val="0"/>
      <w:divBdr>
        <w:top w:val="none" w:sz="0" w:space="0" w:color="auto"/>
        <w:left w:val="none" w:sz="0" w:space="0" w:color="auto"/>
        <w:bottom w:val="none" w:sz="0" w:space="0" w:color="auto"/>
        <w:right w:val="none" w:sz="0" w:space="0" w:color="auto"/>
      </w:divBdr>
    </w:div>
    <w:div w:id="924463262">
      <w:bodyDiv w:val="1"/>
      <w:marLeft w:val="0"/>
      <w:marRight w:val="0"/>
      <w:marTop w:val="0"/>
      <w:marBottom w:val="0"/>
      <w:divBdr>
        <w:top w:val="none" w:sz="0" w:space="0" w:color="auto"/>
        <w:left w:val="none" w:sz="0" w:space="0" w:color="auto"/>
        <w:bottom w:val="none" w:sz="0" w:space="0" w:color="auto"/>
        <w:right w:val="none" w:sz="0" w:space="0" w:color="auto"/>
      </w:divBdr>
    </w:div>
    <w:div w:id="1059328861">
      <w:bodyDiv w:val="1"/>
      <w:marLeft w:val="0"/>
      <w:marRight w:val="0"/>
      <w:marTop w:val="0"/>
      <w:marBottom w:val="0"/>
      <w:divBdr>
        <w:top w:val="none" w:sz="0" w:space="0" w:color="auto"/>
        <w:left w:val="none" w:sz="0" w:space="0" w:color="auto"/>
        <w:bottom w:val="none" w:sz="0" w:space="0" w:color="auto"/>
        <w:right w:val="none" w:sz="0" w:space="0" w:color="auto"/>
      </w:divBdr>
    </w:div>
    <w:div w:id="109760357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91287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538757">
      <w:bodyDiv w:val="1"/>
      <w:marLeft w:val="0"/>
      <w:marRight w:val="0"/>
      <w:marTop w:val="0"/>
      <w:marBottom w:val="0"/>
      <w:divBdr>
        <w:top w:val="none" w:sz="0" w:space="0" w:color="auto"/>
        <w:left w:val="none" w:sz="0" w:space="0" w:color="auto"/>
        <w:bottom w:val="none" w:sz="0" w:space="0" w:color="auto"/>
        <w:right w:val="none" w:sz="0" w:space="0" w:color="auto"/>
      </w:divBdr>
    </w:div>
    <w:div w:id="1223256187">
      <w:bodyDiv w:val="1"/>
      <w:marLeft w:val="0"/>
      <w:marRight w:val="0"/>
      <w:marTop w:val="0"/>
      <w:marBottom w:val="0"/>
      <w:divBdr>
        <w:top w:val="none" w:sz="0" w:space="0" w:color="auto"/>
        <w:left w:val="none" w:sz="0" w:space="0" w:color="auto"/>
        <w:bottom w:val="none" w:sz="0" w:space="0" w:color="auto"/>
        <w:right w:val="none" w:sz="0" w:space="0" w:color="auto"/>
      </w:divBdr>
    </w:div>
    <w:div w:id="123536134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9314931">
      <w:bodyDiv w:val="1"/>
      <w:marLeft w:val="0"/>
      <w:marRight w:val="0"/>
      <w:marTop w:val="0"/>
      <w:marBottom w:val="0"/>
      <w:divBdr>
        <w:top w:val="none" w:sz="0" w:space="0" w:color="auto"/>
        <w:left w:val="none" w:sz="0" w:space="0" w:color="auto"/>
        <w:bottom w:val="none" w:sz="0" w:space="0" w:color="auto"/>
        <w:right w:val="none" w:sz="0" w:space="0" w:color="auto"/>
      </w:divBdr>
    </w:div>
    <w:div w:id="1380518614">
      <w:bodyDiv w:val="1"/>
      <w:marLeft w:val="0"/>
      <w:marRight w:val="0"/>
      <w:marTop w:val="0"/>
      <w:marBottom w:val="0"/>
      <w:divBdr>
        <w:top w:val="none" w:sz="0" w:space="0" w:color="auto"/>
        <w:left w:val="none" w:sz="0" w:space="0" w:color="auto"/>
        <w:bottom w:val="none" w:sz="0" w:space="0" w:color="auto"/>
        <w:right w:val="none" w:sz="0" w:space="0" w:color="auto"/>
      </w:divBdr>
    </w:div>
    <w:div w:id="1454909353">
      <w:bodyDiv w:val="1"/>
      <w:marLeft w:val="0"/>
      <w:marRight w:val="0"/>
      <w:marTop w:val="0"/>
      <w:marBottom w:val="0"/>
      <w:divBdr>
        <w:top w:val="none" w:sz="0" w:space="0" w:color="auto"/>
        <w:left w:val="none" w:sz="0" w:space="0" w:color="auto"/>
        <w:bottom w:val="none" w:sz="0" w:space="0" w:color="auto"/>
        <w:right w:val="none" w:sz="0" w:space="0" w:color="auto"/>
      </w:divBdr>
    </w:div>
    <w:div w:id="1479810458">
      <w:bodyDiv w:val="1"/>
      <w:marLeft w:val="0"/>
      <w:marRight w:val="0"/>
      <w:marTop w:val="0"/>
      <w:marBottom w:val="0"/>
      <w:divBdr>
        <w:top w:val="none" w:sz="0" w:space="0" w:color="auto"/>
        <w:left w:val="none" w:sz="0" w:space="0" w:color="auto"/>
        <w:bottom w:val="none" w:sz="0" w:space="0" w:color="auto"/>
        <w:right w:val="none" w:sz="0" w:space="0" w:color="auto"/>
      </w:divBdr>
    </w:div>
    <w:div w:id="14866310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458286">
      <w:bodyDiv w:val="1"/>
      <w:marLeft w:val="0"/>
      <w:marRight w:val="0"/>
      <w:marTop w:val="0"/>
      <w:marBottom w:val="0"/>
      <w:divBdr>
        <w:top w:val="none" w:sz="0" w:space="0" w:color="auto"/>
        <w:left w:val="none" w:sz="0" w:space="0" w:color="auto"/>
        <w:bottom w:val="none" w:sz="0" w:space="0" w:color="auto"/>
        <w:right w:val="none" w:sz="0" w:space="0" w:color="auto"/>
      </w:divBdr>
    </w:div>
    <w:div w:id="1644693096">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5321674">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8135983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3097819">
      <w:bodyDiv w:val="1"/>
      <w:marLeft w:val="0"/>
      <w:marRight w:val="0"/>
      <w:marTop w:val="0"/>
      <w:marBottom w:val="0"/>
      <w:divBdr>
        <w:top w:val="none" w:sz="0" w:space="0" w:color="auto"/>
        <w:left w:val="none" w:sz="0" w:space="0" w:color="auto"/>
        <w:bottom w:val="none" w:sz="0" w:space="0" w:color="auto"/>
        <w:right w:val="none" w:sz="0" w:space="0" w:color="auto"/>
      </w:divBdr>
    </w:div>
    <w:div w:id="199460222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1989</Words>
  <Characters>12512</Characters>
  <Application>Microsoft Office Word</Application>
  <DocSecurity>0</DocSecurity>
  <Lines>297</Lines>
  <Paragraphs>149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14352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Veronica (Vodafone)</cp:lastModifiedBy>
  <cp:revision>70</cp:revision>
  <cp:lastPrinted>1899-12-31T23:00:00Z</cp:lastPrinted>
  <dcterms:created xsi:type="dcterms:W3CDTF">2024-04-24T14:08:00Z</dcterms:created>
  <dcterms:modified xsi:type="dcterms:W3CDTF">2025-11-07T10:51:00Z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17da11e7-ad83-4459-98c6-12a88e2eac78_Enabled">
    <vt:lpwstr>true</vt:lpwstr>
  </property>
  <property fmtid="{D5CDD505-2E9C-101B-9397-08002B2CF9AE}" pid="5" name="MSIP_Label_17da11e7-ad83-4459-98c6-12a88e2eac78_SetDate">
    <vt:lpwstr>2025-11-05T20:25:16Z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32a341b0-29bf-4d38-8515-cd886d553837</vt:lpwstr>
  </property>
  <property fmtid="{D5CDD505-2E9C-101B-9397-08002B2CF9AE}" pid="10" name="MSIP_Label_17da11e7-ad83-4459-98c6-12a88e2eac78_ContentBits">
    <vt:lpwstr>0</vt:lpwstr>
  </property>
  <property fmtid="{D5CDD505-2E9C-101B-9397-08002B2CF9AE}" pid="11" name="MSIP_Label_17da11e7-ad83-4459-98c6-12a88e2eac78_Tag">
    <vt:lpwstr>10, 0, 1, 1</vt:lpwstr>
  </property>
</Properties>
</file>